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F842" w14:textId="4EA49401" w:rsidR="003519FE" w:rsidRPr="00F6519A" w:rsidRDefault="003519FE">
      <w:pPr>
        <w:rPr>
          <w:rFonts w:asciiTheme="majorHAnsi" w:hAnsiTheme="majorHAnsi" w:cstheme="majorHAnsi"/>
          <w:color w:val="FF0000"/>
        </w:rPr>
      </w:pPr>
      <w:r w:rsidRPr="00F6519A">
        <w:rPr>
          <w:rFonts w:asciiTheme="majorHAnsi" w:hAnsiTheme="majorHAnsi" w:cstheme="majorHAnsi"/>
          <w:color w:val="FF0000"/>
        </w:rPr>
        <w:t>Problem statement:</w:t>
      </w:r>
    </w:p>
    <w:p w14:paraId="1ACEC7CD" w14:textId="35A443BA" w:rsidR="003519FE" w:rsidRPr="00F6519A" w:rsidRDefault="003519FE">
      <w:p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</w:rPr>
        <w:t xml:space="preserve">Support NSX-T policy API in ACI integration with NSX-T. </w:t>
      </w:r>
    </w:p>
    <w:p w14:paraId="28919C95" w14:textId="79C6F5A8" w:rsidR="003519FE" w:rsidRPr="00F6519A" w:rsidRDefault="003519FE">
      <w:pPr>
        <w:rPr>
          <w:rFonts w:asciiTheme="majorHAnsi" w:hAnsiTheme="majorHAnsi" w:cstheme="majorHAnsi"/>
        </w:rPr>
      </w:pPr>
    </w:p>
    <w:p w14:paraId="60CB2BFC" w14:textId="6884F0C7" w:rsidR="003519FE" w:rsidRPr="00F6519A" w:rsidRDefault="003519FE">
      <w:p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  <w:color w:val="FF0000"/>
        </w:rPr>
        <w:t>Background:</w:t>
      </w:r>
      <w:r w:rsidRPr="00F6519A">
        <w:rPr>
          <w:rFonts w:asciiTheme="majorHAnsi" w:hAnsiTheme="majorHAnsi" w:cstheme="majorHAnsi"/>
          <w:color w:val="FF0000"/>
        </w:rPr>
        <w:br/>
      </w:r>
      <w:r w:rsidRPr="00F6519A">
        <w:rPr>
          <w:rFonts w:asciiTheme="majorHAnsi" w:hAnsiTheme="majorHAnsi" w:cstheme="majorHAnsi"/>
        </w:rPr>
        <w:t xml:space="preserve">NSX-T release 2.4 introduced a new </w:t>
      </w:r>
      <w:r w:rsidR="00EE2EEE" w:rsidRPr="00F6519A">
        <w:rPr>
          <w:rFonts w:asciiTheme="majorHAnsi" w:hAnsiTheme="majorHAnsi" w:cstheme="majorHAnsi"/>
        </w:rPr>
        <w:t xml:space="preserve">policy </w:t>
      </w:r>
      <w:proofErr w:type="spellStart"/>
      <w:r w:rsidR="00EE2EEE" w:rsidRPr="00F6519A">
        <w:rPr>
          <w:rFonts w:asciiTheme="majorHAnsi" w:hAnsiTheme="majorHAnsi" w:cstheme="majorHAnsi"/>
        </w:rPr>
        <w:t>api</w:t>
      </w:r>
      <w:proofErr w:type="spellEnd"/>
      <w:r w:rsidR="00EE2EEE" w:rsidRPr="00F6519A">
        <w:rPr>
          <w:rFonts w:asciiTheme="majorHAnsi" w:hAnsiTheme="majorHAnsi" w:cstheme="majorHAnsi"/>
        </w:rPr>
        <w:t>.</w:t>
      </w:r>
      <w:r w:rsidR="000920F5" w:rsidRPr="000920F5">
        <w:rPr>
          <w:rFonts w:asciiTheme="majorHAnsi" w:hAnsiTheme="majorHAnsi" w:cstheme="majorHAnsi"/>
        </w:rPr>
        <w:t xml:space="preserve"> It uses a declarative API model and can be used to create the entire intent in one go without caring about ordering or having to make multiple API calls. </w:t>
      </w:r>
    </w:p>
    <w:p w14:paraId="4F15E366" w14:textId="77777777" w:rsidR="00EE2EEE" w:rsidRPr="00F6519A" w:rsidRDefault="00EE2EEE">
      <w:pPr>
        <w:rPr>
          <w:rFonts w:asciiTheme="majorHAnsi" w:hAnsiTheme="majorHAnsi" w:cstheme="majorHAnsi"/>
        </w:rPr>
      </w:pPr>
    </w:p>
    <w:p w14:paraId="365C6347" w14:textId="77777777" w:rsidR="000920F5" w:rsidRPr="000920F5" w:rsidRDefault="000920F5" w:rsidP="000920F5">
      <w:pPr>
        <w:rPr>
          <w:rFonts w:asciiTheme="majorHAnsi" w:hAnsiTheme="majorHAnsi" w:cstheme="majorHAnsi"/>
        </w:rPr>
      </w:pPr>
      <w:r w:rsidRPr="000920F5">
        <w:rPr>
          <w:rFonts w:asciiTheme="majorHAnsi" w:hAnsiTheme="majorHAnsi" w:cstheme="majorHAnsi"/>
        </w:rPr>
        <w:t>From NSX-T 2.4 release, users interact with the NSX Manager using the Simplified UI. The traditional objects will be available under the Advanced UI.</w:t>
      </w:r>
    </w:p>
    <w:p w14:paraId="06B1C4BC" w14:textId="115958E9" w:rsidR="000920F5" w:rsidRPr="00F6519A" w:rsidRDefault="000920F5">
      <w:pPr>
        <w:rPr>
          <w:rFonts w:asciiTheme="majorHAnsi" w:hAnsiTheme="majorHAnsi" w:cstheme="majorHAnsi"/>
        </w:rPr>
      </w:pPr>
    </w:p>
    <w:p w14:paraId="279CCF26" w14:textId="77777777" w:rsidR="000920F5" w:rsidRPr="000920F5" w:rsidRDefault="000920F5" w:rsidP="000920F5">
      <w:pPr>
        <w:rPr>
          <w:rFonts w:asciiTheme="majorHAnsi" w:hAnsiTheme="majorHAnsi" w:cstheme="majorHAnsi"/>
        </w:rPr>
      </w:pPr>
      <w:r w:rsidRPr="000920F5">
        <w:rPr>
          <w:rFonts w:asciiTheme="majorHAnsi" w:hAnsiTheme="majorHAnsi" w:cstheme="majorHAnsi"/>
        </w:rPr>
        <w:t>The objects created in NSX-T 2.3 and before will be exposed in the Advanced UI section. There is a very clear separation of function that is defined between objects created with Policy APIs vs objects created using traditional MP APIs:</w:t>
      </w:r>
    </w:p>
    <w:p w14:paraId="2BB4AC60" w14:textId="45F6523E" w:rsidR="000920F5" w:rsidRPr="00F6519A" w:rsidRDefault="000920F5">
      <w:p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4A034302" wp14:editId="48BCC51F">
            <wp:simplePos x="0" y="0"/>
            <wp:positionH relativeFrom="column">
              <wp:posOffset>0</wp:posOffset>
            </wp:positionH>
            <wp:positionV relativeFrom="paragraph">
              <wp:posOffset>164338</wp:posOffset>
            </wp:positionV>
            <wp:extent cx="3593592" cy="2826959"/>
            <wp:effectExtent l="0" t="0" r="635" b="5715"/>
            <wp:wrapTight wrapText="bothSides">
              <wp:wrapPolygon edited="0">
                <wp:start x="0" y="0"/>
                <wp:lineTo x="0" y="21547"/>
                <wp:lineTo x="21527" y="21547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2826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6396E" w14:textId="527A58DF" w:rsidR="003519FE" w:rsidRPr="00F6519A" w:rsidRDefault="003519FE">
      <w:pPr>
        <w:rPr>
          <w:rFonts w:asciiTheme="majorHAnsi" w:hAnsiTheme="majorHAnsi" w:cstheme="majorHAnsi"/>
        </w:rPr>
      </w:pPr>
    </w:p>
    <w:p w14:paraId="34DD1FCE" w14:textId="51A870A5" w:rsidR="003519FE" w:rsidRPr="00F6519A" w:rsidRDefault="003519FE">
      <w:pPr>
        <w:rPr>
          <w:rFonts w:asciiTheme="majorHAnsi" w:hAnsiTheme="majorHAnsi" w:cstheme="majorHAnsi"/>
        </w:rPr>
      </w:pPr>
    </w:p>
    <w:p w14:paraId="590716F6" w14:textId="0008AEB1" w:rsidR="003519FE" w:rsidRPr="00F6519A" w:rsidRDefault="003519FE">
      <w:pPr>
        <w:rPr>
          <w:rFonts w:asciiTheme="majorHAnsi" w:hAnsiTheme="majorHAnsi" w:cstheme="majorHAnsi"/>
        </w:rPr>
      </w:pPr>
    </w:p>
    <w:p w14:paraId="68226F2D" w14:textId="0C0FF801" w:rsidR="003519FE" w:rsidRPr="00F6519A" w:rsidRDefault="003519FE">
      <w:pPr>
        <w:rPr>
          <w:rFonts w:asciiTheme="majorHAnsi" w:hAnsiTheme="majorHAnsi" w:cstheme="majorHAnsi"/>
        </w:rPr>
      </w:pPr>
    </w:p>
    <w:p w14:paraId="5BA9F9A1" w14:textId="22DA8954" w:rsidR="003519FE" w:rsidRPr="00F6519A" w:rsidRDefault="003519FE">
      <w:pPr>
        <w:rPr>
          <w:rFonts w:asciiTheme="majorHAnsi" w:hAnsiTheme="majorHAnsi" w:cstheme="majorHAnsi"/>
        </w:rPr>
      </w:pPr>
    </w:p>
    <w:p w14:paraId="34D32E50" w14:textId="15BDE85F" w:rsidR="003519FE" w:rsidRPr="00F6519A" w:rsidRDefault="003519FE">
      <w:pPr>
        <w:rPr>
          <w:rFonts w:asciiTheme="majorHAnsi" w:hAnsiTheme="majorHAnsi" w:cstheme="majorHAnsi"/>
        </w:rPr>
      </w:pPr>
    </w:p>
    <w:p w14:paraId="318841CE" w14:textId="797F04A9" w:rsidR="000920F5" w:rsidRPr="00F6519A" w:rsidRDefault="000920F5">
      <w:pPr>
        <w:rPr>
          <w:rFonts w:asciiTheme="majorHAnsi" w:hAnsiTheme="majorHAnsi" w:cstheme="majorHAnsi"/>
        </w:rPr>
      </w:pPr>
    </w:p>
    <w:p w14:paraId="18E2B2EB" w14:textId="4BF6AE06" w:rsidR="000920F5" w:rsidRPr="00F6519A" w:rsidRDefault="000920F5">
      <w:pPr>
        <w:rPr>
          <w:rFonts w:asciiTheme="majorHAnsi" w:hAnsiTheme="majorHAnsi" w:cstheme="majorHAnsi"/>
        </w:rPr>
      </w:pPr>
    </w:p>
    <w:p w14:paraId="517EEF0D" w14:textId="0DA59B85" w:rsidR="000920F5" w:rsidRPr="00F6519A" w:rsidRDefault="000920F5">
      <w:pPr>
        <w:rPr>
          <w:rFonts w:asciiTheme="majorHAnsi" w:hAnsiTheme="majorHAnsi" w:cstheme="majorHAnsi"/>
        </w:rPr>
      </w:pPr>
    </w:p>
    <w:p w14:paraId="254BEFF8" w14:textId="6D41CED7" w:rsidR="000920F5" w:rsidRPr="00F6519A" w:rsidRDefault="000920F5">
      <w:pPr>
        <w:rPr>
          <w:rFonts w:asciiTheme="majorHAnsi" w:hAnsiTheme="majorHAnsi" w:cstheme="majorHAnsi"/>
        </w:rPr>
      </w:pPr>
    </w:p>
    <w:p w14:paraId="10A8EE77" w14:textId="3BD1157C" w:rsidR="000920F5" w:rsidRPr="00F6519A" w:rsidRDefault="000920F5">
      <w:pPr>
        <w:rPr>
          <w:rFonts w:asciiTheme="majorHAnsi" w:hAnsiTheme="majorHAnsi" w:cstheme="majorHAnsi"/>
        </w:rPr>
      </w:pPr>
    </w:p>
    <w:p w14:paraId="5F32101C" w14:textId="1EA0E8C0" w:rsidR="000920F5" w:rsidRPr="00F6519A" w:rsidRDefault="000920F5">
      <w:pPr>
        <w:rPr>
          <w:rFonts w:asciiTheme="majorHAnsi" w:hAnsiTheme="majorHAnsi" w:cstheme="majorHAnsi"/>
        </w:rPr>
      </w:pPr>
    </w:p>
    <w:p w14:paraId="1E0DDAC7" w14:textId="148ED3A5" w:rsidR="000920F5" w:rsidRPr="00F6519A" w:rsidRDefault="000920F5">
      <w:pPr>
        <w:rPr>
          <w:rFonts w:asciiTheme="majorHAnsi" w:hAnsiTheme="majorHAnsi" w:cstheme="majorHAnsi"/>
        </w:rPr>
      </w:pPr>
    </w:p>
    <w:p w14:paraId="465A2221" w14:textId="0ADC26E1" w:rsidR="000920F5" w:rsidRPr="00F6519A" w:rsidRDefault="000920F5">
      <w:pPr>
        <w:rPr>
          <w:rFonts w:asciiTheme="majorHAnsi" w:hAnsiTheme="majorHAnsi" w:cstheme="majorHAnsi"/>
        </w:rPr>
      </w:pPr>
    </w:p>
    <w:p w14:paraId="3ACC45E1" w14:textId="49A18ECC" w:rsidR="000920F5" w:rsidRPr="00F6519A" w:rsidRDefault="000920F5">
      <w:pPr>
        <w:rPr>
          <w:rFonts w:asciiTheme="majorHAnsi" w:hAnsiTheme="majorHAnsi" w:cstheme="majorHAnsi"/>
        </w:rPr>
      </w:pPr>
    </w:p>
    <w:p w14:paraId="55EFFB94" w14:textId="729343F0" w:rsidR="000920F5" w:rsidRPr="00F6519A" w:rsidRDefault="000920F5">
      <w:pPr>
        <w:rPr>
          <w:rFonts w:asciiTheme="majorHAnsi" w:hAnsiTheme="majorHAnsi" w:cstheme="majorHAnsi"/>
        </w:rPr>
      </w:pPr>
    </w:p>
    <w:p w14:paraId="2949932D" w14:textId="77777777" w:rsidR="00967D44" w:rsidRPr="00F6519A" w:rsidRDefault="00967D44" w:rsidP="000920F5">
      <w:pPr>
        <w:rPr>
          <w:rFonts w:asciiTheme="majorHAnsi" w:hAnsiTheme="majorHAnsi" w:cstheme="majorHAnsi"/>
        </w:rPr>
      </w:pPr>
    </w:p>
    <w:p w14:paraId="3E5EFC0A" w14:textId="77777777" w:rsidR="00967D44" w:rsidRPr="00F6519A" w:rsidRDefault="00967D44" w:rsidP="000920F5">
      <w:pPr>
        <w:rPr>
          <w:rFonts w:asciiTheme="majorHAnsi" w:hAnsiTheme="majorHAnsi" w:cstheme="majorHAnsi"/>
        </w:rPr>
      </w:pPr>
    </w:p>
    <w:p w14:paraId="5756C341" w14:textId="069FDFF2" w:rsidR="000920F5" w:rsidRPr="00F6519A" w:rsidRDefault="000920F5" w:rsidP="000920F5">
      <w:p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</w:rPr>
        <w:t xml:space="preserve">Policy </w:t>
      </w:r>
      <w:proofErr w:type="spellStart"/>
      <w:r w:rsidRPr="00F6519A">
        <w:rPr>
          <w:rFonts w:asciiTheme="majorHAnsi" w:hAnsiTheme="majorHAnsi" w:cstheme="majorHAnsi"/>
        </w:rPr>
        <w:t>api</w:t>
      </w:r>
      <w:proofErr w:type="spellEnd"/>
      <w:r w:rsidRPr="00F6519A">
        <w:rPr>
          <w:rFonts w:asciiTheme="majorHAnsi" w:hAnsiTheme="majorHAnsi" w:cstheme="majorHAnsi"/>
        </w:rPr>
        <w:t xml:space="preserve"> URI has the prefix: /policy/</w:t>
      </w:r>
      <w:proofErr w:type="spellStart"/>
      <w:r w:rsidRPr="00F6519A">
        <w:rPr>
          <w:rFonts w:asciiTheme="majorHAnsi" w:hAnsiTheme="majorHAnsi" w:cstheme="majorHAnsi"/>
        </w:rPr>
        <w:t>api</w:t>
      </w:r>
      <w:proofErr w:type="spellEnd"/>
      <w:r w:rsidRPr="00F6519A">
        <w:rPr>
          <w:rFonts w:asciiTheme="majorHAnsi" w:hAnsiTheme="majorHAnsi" w:cstheme="majorHAnsi"/>
        </w:rPr>
        <w:t>/v1/</w:t>
      </w:r>
    </w:p>
    <w:p w14:paraId="16A252F7" w14:textId="798B80BE" w:rsidR="000920F5" w:rsidRPr="00F6519A" w:rsidRDefault="000920F5">
      <w:pPr>
        <w:rPr>
          <w:rFonts w:asciiTheme="majorHAnsi" w:hAnsiTheme="majorHAnsi" w:cstheme="majorHAnsi"/>
        </w:rPr>
      </w:pPr>
    </w:p>
    <w:p w14:paraId="77D6F51A" w14:textId="0C85DEDC" w:rsidR="00E9712D" w:rsidRPr="00F6519A" w:rsidRDefault="00E9712D">
      <w:pPr>
        <w:rPr>
          <w:rFonts w:asciiTheme="majorHAnsi" w:hAnsiTheme="majorHAnsi" w:cstheme="majorHAnsi"/>
        </w:rPr>
      </w:pPr>
    </w:p>
    <w:p w14:paraId="06C34D81" w14:textId="5CF7DD27" w:rsidR="00E9712D" w:rsidRPr="00F6519A" w:rsidRDefault="00E9712D">
      <w:pPr>
        <w:rPr>
          <w:rFonts w:asciiTheme="majorHAnsi" w:hAnsiTheme="majorHAnsi" w:cstheme="majorHAnsi"/>
        </w:rPr>
      </w:pPr>
    </w:p>
    <w:p w14:paraId="2BEC12FC" w14:textId="1AA12404" w:rsidR="00967D44" w:rsidRPr="00F6519A" w:rsidRDefault="00967D44">
      <w:pPr>
        <w:rPr>
          <w:rFonts w:asciiTheme="majorHAnsi" w:hAnsiTheme="majorHAnsi" w:cstheme="majorHAnsi"/>
        </w:rPr>
      </w:pPr>
    </w:p>
    <w:p w14:paraId="32EF7875" w14:textId="27ECF387" w:rsidR="00967D44" w:rsidRPr="00F6519A" w:rsidRDefault="00967D44">
      <w:pPr>
        <w:rPr>
          <w:rFonts w:asciiTheme="majorHAnsi" w:hAnsiTheme="majorHAnsi" w:cstheme="majorHAnsi"/>
        </w:rPr>
      </w:pPr>
    </w:p>
    <w:p w14:paraId="48473F69" w14:textId="70586FEA" w:rsidR="00967D44" w:rsidRPr="00F6519A" w:rsidRDefault="00967D44">
      <w:pPr>
        <w:rPr>
          <w:rFonts w:asciiTheme="majorHAnsi" w:hAnsiTheme="majorHAnsi" w:cstheme="majorHAnsi"/>
        </w:rPr>
      </w:pPr>
    </w:p>
    <w:p w14:paraId="0BCA5CDF" w14:textId="6D598A09" w:rsidR="00967D44" w:rsidRPr="00F6519A" w:rsidRDefault="00967D44">
      <w:pPr>
        <w:rPr>
          <w:rFonts w:asciiTheme="majorHAnsi" w:hAnsiTheme="majorHAnsi" w:cstheme="majorHAnsi"/>
        </w:rPr>
      </w:pPr>
    </w:p>
    <w:p w14:paraId="1F116FDC" w14:textId="77777777" w:rsidR="00967D44" w:rsidRPr="00F6519A" w:rsidRDefault="00967D44">
      <w:pPr>
        <w:rPr>
          <w:rFonts w:asciiTheme="majorHAnsi" w:hAnsiTheme="majorHAnsi" w:cstheme="majorHAnsi"/>
        </w:rPr>
      </w:pPr>
    </w:p>
    <w:p w14:paraId="2B1441A6" w14:textId="4327380C" w:rsidR="00E9712D" w:rsidRPr="00F6519A" w:rsidRDefault="00E9712D">
      <w:pPr>
        <w:rPr>
          <w:rFonts w:asciiTheme="majorHAnsi" w:hAnsiTheme="majorHAnsi" w:cstheme="majorHAnsi"/>
        </w:rPr>
      </w:pPr>
    </w:p>
    <w:p w14:paraId="529E0DC8" w14:textId="1483A14D" w:rsidR="00E9712D" w:rsidRPr="00F6519A" w:rsidRDefault="00E9712D">
      <w:pPr>
        <w:rPr>
          <w:rFonts w:asciiTheme="majorHAnsi" w:hAnsiTheme="majorHAnsi" w:cstheme="majorHAnsi"/>
        </w:rPr>
      </w:pPr>
    </w:p>
    <w:p w14:paraId="18CFD32D" w14:textId="77E534C5" w:rsidR="00E9712D" w:rsidRPr="00F6519A" w:rsidRDefault="00E9712D">
      <w:pPr>
        <w:rPr>
          <w:rFonts w:asciiTheme="majorHAnsi" w:hAnsiTheme="majorHAnsi" w:cstheme="majorHAnsi"/>
        </w:rPr>
      </w:pPr>
    </w:p>
    <w:p w14:paraId="2F265816" w14:textId="764520A6" w:rsidR="00E9712D" w:rsidRPr="00F6519A" w:rsidRDefault="00BD4E1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of now, we have discovered that LS needs to be supported. We will add support for more objects if we find during the feature.</w:t>
      </w:r>
    </w:p>
    <w:p w14:paraId="268728B9" w14:textId="76C02E03" w:rsidR="000920F5" w:rsidRPr="00F6519A" w:rsidRDefault="000920F5">
      <w:pPr>
        <w:rPr>
          <w:rFonts w:asciiTheme="majorHAnsi" w:hAnsiTheme="majorHAnsi" w:cstheme="majorHAnsi"/>
        </w:rPr>
      </w:pPr>
    </w:p>
    <w:p w14:paraId="45B224B9" w14:textId="49B469BC" w:rsidR="00060618" w:rsidRPr="00C255FD" w:rsidRDefault="00060618">
      <w:pPr>
        <w:rPr>
          <w:rFonts w:asciiTheme="majorHAnsi" w:hAnsiTheme="majorHAnsi" w:cstheme="majorHAnsi"/>
          <w:b/>
          <w:bCs/>
        </w:rPr>
      </w:pPr>
      <w:r w:rsidRPr="00C255FD">
        <w:rPr>
          <w:rFonts w:asciiTheme="majorHAnsi" w:hAnsiTheme="majorHAnsi" w:cstheme="majorHAnsi"/>
          <w:b/>
          <w:bCs/>
        </w:rPr>
        <w:t xml:space="preserve">Policy API introduces new names for following </w:t>
      </w:r>
      <w:proofErr w:type="spellStart"/>
      <w:r w:rsidRPr="00C255FD">
        <w:rPr>
          <w:rFonts w:asciiTheme="majorHAnsi" w:hAnsiTheme="majorHAnsi" w:cstheme="majorHAnsi"/>
          <w:b/>
          <w:bCs/>
        </w:rPr>
        <w:t>contructs</w:t>
      </w:r>
      <w:proofErr w:type="spellEnd"/>
      <w:r w:rsidRPr="00C255FD">
        <w:rPr>
          <w:rFonts w:asciiTheme="majorHAnsi" w:hAnsiTheme="majorHAnsi" w:cstheme="majorHAnsi"/>
          <w:b/>
          <w:bCs/>
        </w:rPr>
        <w:t>:</w:t>
      </w:r>
    </w:p>
    <w:p w14:paraId="294932A1" w14:textId="77777777" w:rsidR="00060618" w:rsidRPr="00F6519A" w:rsidRDefault="00060618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712D" w:rsidRPr="00F6519A" w14:paraId="7953A03B" w14:textId="77777777" w:rsidTr="00E9712D">
        <w:tc>
          <w:tcPr>
            <w:tcW w:w="3116" w:type="dxa"/>
          </w:tcPr>
          <w:p w14:paraId="100056A9" w14:textId="237245E3" w:rsidR="00E9712D" w:rsidRPr="00F6519A" w:rsidRDefault="00E9712D" w:rsidP="00E9712D">
            <w:pPr>
              <w:jc w:val="center"/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Management API</w:t>
            </w:r>
          </w:p>
        </w:tc>
        <w:tc>
          <w:tcPr>
            <w:tcW w:w="3117" w:type="dxa"/>
          </w:tcPr>
          <w:p w14:paraId="78093BE0" w14:textId="61722B20" w:rsidR="00E9712D" w:rsidRPr="00F6519A" w:rsidRDefault="00E9712D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Policy API</w:t>
            </w:r>
          </w:p>
        </w:tc>
        <w:tc>
          <w:tcPr>
            <w:tcW w:w="3117" w:type="dxa"/>
          </w:tcPr>
          <w:p w14:paraId="154B0035" w14:textId="0FD5367E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ACI equivalent</w:t>
            </w:r>
          </w:p>
        </w:tc>
      </w:tr>
      <w:tr w:rsidR="00E9712D" w:rsidRPr="00F6519A" w14:paraId="209F6202" w14:textId="77777777" w:rsidTr="00E9712D">
        <w:tc>
          <w:tcPr>
            <w:tcW w:w="3116" w:type="dxa"/>
          </w:tcPr>
          <w:p w14:paraId="1836F35E" w14:textId="4A726987" w:rsidR="00E9712D" w:rsidRPr="00F6519A" w:rsidRDefault="00E9712D">
            <w:pPr>
              <w:rPr>
                <w:rFonts w:asciiTheme="majorHAnsi" w:hAnsiTheme="majorHAnsi" w:cstheme="majorHAnsi"/>
                <w:color w:val="ED7D31" w:themeColor="accent2"/>
              </w:rPr>
            </w:pPr>
            <w:r w:rsidRPr="00F6519A">
              <w:rPr>
                <w:rFonts w:asciiTheme="majorHAnsi" w:hAnsiTheme="majorHAnsi" w:cstheme="majorHAnsi"/>
                <w:color w:val="ED7D31" w:themeColor="accent2"/>
              </w:rPr>
              <w:t>Logical switch</w:t>
            </w:r>
          </w:p>
        </w:tc>
        <w:tc>
          <w:tcPr>
            <w:tcW w:w="3117" w:type="dxa"/>
          </w:tcPr>
          <w:p w14:paraId="0F232169" w14:textId="53D7696A" w:rsidR="00E9712D" w:rsidRPr="00F6519A" w:rsidRDefault="00E9712D">
            <w:pPr>
              <w:rPr>
                <w:rFonts w:asciiTheme="majorHAnsi" w:hAnsiTheme="majorHAnsi" w:cstheme="majorHAnsi"/>
                <w:color w:val="ED7D31" w:themeColor="accent2"/>
              </w:rPr>
            </w:pPr>
            <w:r w:rsidRPr="00F6519A">
              <w:rPr>
                <w:rFonts w:asciiTheme="majorHAnsi" w:hAnsiTheme="majorHAnsi" w:cstheme="majorHAnsi"/>
                <w:color w:val="ED7D31" w:themeColor="accent2"/>
              </w:rPr>
              <w:t>segment</w:t>
            </w:r>
          </w:p>
        </w:tc>
        <w:tc>
          <w:tcPr>
            <w:tcW w:w="3117" w:type="dxa"/>
          </w:tcPr>
          <w:p w14:paraId="51C57ED4" w14:textId="519089F2" w:rsidR="00E9712D" w:rsidRPr="00F6519A" w:rsidRDefault="004F3AEF">
            <w:pPr>
              <w:rPr>
                <w:rFonts w:asciiTheme="majorHAnsi" w:hAnsiTheme="majorHAnsi" w:cstheme="majorHAnsi"/>
                <w:color w:val="ED7D31" w:themeColor="accent2"/>
              </w:rPr>
            </w:pPr>
            <w:r w:rsidRPr="00F6519A">
              <w:rPr>
                <w:rFonts w:asciiTheme="majorHAnsi" w:hAnsiTheme="majorHAnsi" w:cstheme="majorHAnsi"/>
                <w:color w:val="ED7D31" w:themeColor="accent2"/>
              </w:rPr>
              <w:t>Port group</w:t>
            </w:r>
          </w:p>
        </w:tc>
      </w:tr>
      <w:tr w:rsidR="00E9712D" w:rsidRPr="00F6519A" w14:paraId="7909CA77" w14:textId="77777777" w:rsidTr="00E9712D">
        <w:tc>
          <w:tcPr>
            <w:tcW w:w="3116" w:type="dxa"/>
          </w:tcPr>
          <w:p w14:paraId="1D7FBC26" w14:textId="248ADDE4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T1 logical router</w:t>
            </w:r>
          </w:p>
        </w:tc>
        <w:tc>
          <w:tcPr>
            <w:tcW w:w="3117" w:type="dxa"/>
          </w:tcPr>
          <w:p w14:paraId="4861B3FA" w14:textId="05CC891F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Tier 1 Gateway</w:t>
            </w:r>
          </w:p>
        </w:tc>
        <w:tc>
          <w:tcPr>
            <w:tcW w:w="3117" w:type="dxa"/>
          </w:tcPr>
          <w:p w14:paraId="6742642C" w14:textId="381E9C87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NA</w:t>
            </w:r>
          </w:p>
        </w:tc>
      </w:tr>
      <w:tr w:rsidR="00E9712D" w:rsidRPr="00F6519A" w14:paraId="66BADDD6" w14:textId="77777777" w:rsidTr="00E9712D">
        <w:tc>
          <w:tcPr>
            <w:tcW w:w="3116" w:type="dxa"/>
          </w:tcPr>
          <w:p w14:paraId="07A9394F" w14:textId="33230174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T0 logical router</w:t>
            </w:r>
          </w:p>
        </w:tc>
        <w:tc>
          <w:tcPr>
            <w:tcW w:w="3117" w:type="dxa"/>
          </w:tcPr>
          <w:p w14:paraId="02084BC4" w14:textId="23102489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Tier 0 Gateway</w:t>
            </w:r>
          </w:p>
        </w:tc>
        <w:tc>
          <w:tcPr>
            <w:tcW w:w="3117" w:type="dxa"/>
          </w:tcPr>
          <w:p w14:paraId="134F5D4C" w14:textId="6A292940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NA</w:t>
            </w:r>
          </w:p>
        </w:tc>
      </w:tr>
      <w:tr w:rsidR="00E9712D" w:rsidRPr="00F6519A" w14:paraId="7A790BD6" w14:textId="77777777" w:rsidTr="00E9712D">
        <w:tc>
          <w:tcPr>
            <w:tcW w:w="3116" w:type="dxa"/>
          </w:tcPr>
          <w:p w14:paraId="29DD588C" w14:textId="65CF67FB" w:rsidR="00E9712D" w:rsidRPr="00F6519A" w:rsidRDefault="004F3AEF">
            <w:pPr>
              <w:rPr>
                <w:rFonts w:asciiTheme="majorHAnsi" w:hAnsiTheme="majorHAnsi" w:cstheme="majorHAnsi"/>
              </w:rPr>
            </w:pPr>
            <w:proofErr w:type="spellStart"/>
            <w:r w:rsidRPr="00F6519A">
              <w:rPr>
                <w:rFonts w:asciiTheme="majorHAnsi" w:hAnsiTheme="majorHAnsi" w:cstheme="majorHAnsi"/>
              </w:rPr>
              <w:t>NSgroups</w:t>
            </w:r>
            <w:proofErr w:type="spellEnd"/>
            <w:r w:rsidRPr="00F6519A">
              <w:rPr>
                <w:rFonts w:asciiTheme="majorHAnsi" w:hAnsiTheme="majorHAnsi" w:cstheme="majorHAnsi"/>
              </w:rPr>
              <w:t>, IP sets, MAC sets</w:t>
            </w:r>
          </w:p>
        </w:tc>
        <w:tc>
          <w:tcPr>
            <w:tcW w:w="3117" w:type="dxa"/>
          </w:tcPr>
          <w:p w14:paraId="2B9ACBBA" w14:textId="5F4E51C6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Group</w:t>
            </w:r>
          </w:p>
        </w:tc>
        <w:tc>
          <w:tcPr>
            <w:tcW w:w="3117" w:type="dxa"/>
          </w:tcPr>
          <w:p w14:paraId="6C866261" w14:textId="5E324669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NA</w:t>
            </w:r>
          </w:p>
        </w:tc>
      </w:tr>
      <w:tr w:rsidR="00E9712D" w:rsidRPr="00F6519A" w14:paraId="5F7A1D9B" w14:textId="77777777" w:rsidTr="00E9712D">
        <w:tc>
          <w:tcPr>
            <w:tcW w:w="3116" w:type="dxa"/>
          </w:tcPr>
          <w:p w14:paraId="10C80077" w14:textId="02B94155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Firewall section</w:t>
            </w:r>
          </w:p>
        </w:tc>
        <w:tc>
          <w:tcPr>
            <w:tcW w:w="3117" w:type="dxa"/>
          </w:tcPr>
          <w:p w14:paraId="63C6821C" w14:textId="5930CD46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Security policy</w:t>
            </w:r>
          </w:p>
        </w:tc>
        <w:tc>
          <w:tcPr>
            <w:tcW w:w="3117" w:type="dxa"/>
          </w:tcPr>
          <w:p w14:paraId="517A64CE" w14:textId="201B33E9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NA</w:t>
            </w:r>
          </w:p>
        </w:tc>
      </w:tr>
      <w:tr w:rsidR="00E9712D" w:rsidRPr="00F6519A" w14:paraId="2C334434" w14:textId="77777777" w:rsidTr="00E9712D">
        <w:tc>
          <w:tcPr>
            <w:tcW w:w="3116" w:type="dxa"/>
          </w:tcPr>
          <w:p w14:paraId="6ACEBD4A" w14:textId="2572BDC2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Firewall rule</w:t>
            </w:r>
          </w:p>
        </w:tc>
        <w:tc>
          <w:tcPr>
            <w:tcW w:w="3117" w:type="dxa"/>
          </w:tcPr>
          <w:p w14:paraId="1840B500" w14:textId="02C14FFE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Rule</w:t>
            </w:r>
          </w:p>
        </w:tc>
        <w:tc>
          <w:tcPr>
            <w:tcW w:w="3117" w:type="dxa"/>
          </w:tcPr>
          <w:p w14:paraId="056C70E2" w14:textId="5578CE83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NA</w:t>
            </w:r>
          </w:p>
        </w:tc>
      </w:tr>
      <w:tr w:rsidR="00E9712D" w:rsidRPr="00F6519A" w14:paraId="1A0CD672" w14:textId="77777777" w:rsidTr="00E9712D">
        <w:tc>
          <w:tcPr>
            <w:tcW w:w="3116" w:type="dxa"/>
          </w:tcPr>
          <w:p w14:paraId="45CC37E9" w14:textId="7F20AE4C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Edge firewall</w:t>
            </w:r>
          </w:p>
        </w:tc>
        <w:tc>
          <w:tcPr>
            <w:tcW w:w="3117" w:type="dxa"/>
          </w:tcPr>
          <w:p w14:paraId="4689C840" w14:textId="5933E693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Gateway firewall</w:t>
            </w:r>
          </w:p>
        </w:tc>
        <w:tc>
          <w:tcPr>
            <w:tcW w:w="3117" w:type="dxa"/>
          </w:tcPr>
          <w:p w14:paraId="2ED41A97" w14:textId="17B87A94" w:rsidR="00E9712D" w:rsidRPr="00F6519A" w:rsidRDefault="004F3AEF">
            <w:pPr>
              <w:rPr>
                <w:rFonts w:asciiTheme="majorHAnsi" w:hAnsiTheme="majorHAnsi" w:cstheme="majorHAnsi"/>
              </w:rPr>
            </w:pPr>
            <w:r w:rsidRPr="00F6519A">
              <w:rPr>
                <w:rFonts w:asciiTheme="majorHAnsi" w:hAnsiTheme="majorHAnsi" w:cstheme="majorHAnsi"/>
              </w:rPr>
              <w:t>NA</w:t>
            </w:r>
          </w:p>
        </w:tc>
      </w:tr>
    </w:tbl>
    <w:p w14:paraId="13EB2416" w14:textId="1B5B0120" w:rsidR="00876E8E" w:rsidRPr="00F6519A" w:rsidRDefault="00876E8E">
      <w:pPr>
        <w:rPr>
          <w:rFonts w:asciiTheme="majorHAnsi" w:hAnsiTheme="majorHAnsi" w:cstheme="majorHAnsi"/>
        </w:rPr>
      </w:pPr>
    </w:p>
    <w:p w14:paraId="0D46E818" w14:textId="569A0767" w:rsidR="009B140E" w:rsidRPr="00F6519A" w:rsidRDefault="00BD4E1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</w:t>
      </w:r>
      <w:r w:rsidR="009B140E" w:rsidRPr="00F6519A">
        <w:rPr>
          <w:rFonts w:asciiTheme="majorHAnsi" w:hAnsiTheme="majorHAnsi" w:cstheme="majorHAnsi"/>
        </w:rPr>
        <w:t xml:space="preserve">support Logical switch in </w:t>
      </w:r>
      <w:proofErr w:type="spellStart"/>
      <w:r w:rsidR="009B140E" w:rsidRPr="00F6519A">
        <w:rPr>
          <w:rFonts w:asciiTheme="majorHAnsi" w:hAnsiTheme="majorHAnsi" w:cstheme="majorHAnsi"/>
        </w:rPr>
        <w:t>mgmt</w:t>
      </w:r>
      <w:proofErr w:type="spellEnd"/>
      <w:r w:rsidR="009B140E" w:rsidRPr="00F6519A">
        <w:rPr>
          <w:rFonts w:asciiTheme="majorHAnsi" w:hAnsiTheme="majorHAnsi" w:cstheme="majorHAnsi"/>
        </w:rPr>
        <w:t xml:space="preserve"> API, we need to support segment in policy </w:t>
      </w:r>
      <w:proofErr w:type="spellStart"/>
      <w:r w:rsidR="009B140E" w:rsidRPr="00F6519A">
        <w:rPr>
          <w:rFonts w:asciiTheme="majorHAnsi" w:hAnsiTheme="majorHAnsi" w:cstheme="majorHAnsi"/>
        </w:rPr>
        <w:t>api</w:t>
      </w:r>
      <w:proofErr w:type="spellEnd"/>
      <w:r w:rsidR="009B140E" w:rsidRPr="00F6519A">
        <w:rPr>
          <w:rFonts w:asciiTheme="majorHAnsi" w:hAnsiTheme="majorHAnsi" w:cstheme="majorHAnsi"/>
        </w:rPr>
        <w:t>.</w:t>
      </w:r>
    </w:p>
    <w:p w14:paraId="25247CB6" w14:textId="356C7EB7" w:rsidR="009B140E" w:rsidRPr="00F6519A" w:rsidRDefault="009B140E">
      <w:p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</w:rPr>
        <w:t>Following considerations are present to support this new object:</w:t>
      </w:r>
    </w:p>
    <w:p w14:paraId="1E460C3F" w14:textId="1C77BE10" w:rsidR="009B140E" w:rsidRPr="00F6519A" w:rsidRDefault="009B140E" w:rsidP="009B14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</w:rPr>
        <w:t xml:space="preserve">There will be knob at </w:t>
      </w:r>
      <w:proofErr w:type="spellStart"/>
      <w:r w:rsidRPr="00F6519A">
        <w:rPr>
          <w:rFonts w:asciiTheme="majorHAnsi" w:hAnsiTheme="majorHAnsi" w:cstheme="majorHAnsi"/>
        </w:rPr>
        <w:t>vmmDomain</w:t>
      </w:r>
      <w:proofErr w:type="spellEnd"/>
      <w:r w:rsidRPr="00F6519A">
        <w:rPr>
          <w:rFonts w:asciiTheme="majorHAnsi" w:hAnsiTheme="majorHAnsi" w:cstheme="majorHAnsi"/>
        </w:rPr>
        <w:t xml:space="preserve"> level which identifies API mode (policy (new) or mgmt.(old))</w:t>
      </w:r>
    </w:p>
    <w:p w14:paraId="38C339BD" w14:textId="7D1AC5F4" w:rsidR="009B140E" w:rsidRPr="00F6519A" w:rsidRDefault="009B140E" w:rsidP="009B14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</w:rPr>
        <w:t xml:space="preserve">Once user selects “policy” as new </w:t>
      </w:r>
      <w:proofErr w:type="spellStart"/>
      <w:r w:rsidRPr="00F6519A">
        <w:rPr>
          <w:rFonts w:asciiTheme="majorHAnsi" w:hAnsiTheme="majorHAnsi" w:cstheme="majorHAnsi"/>
        </w:rPr>
        <w:t>api</w:t>
      </w:r>
      <w:proofErr w:type="spellEnd"/>
      <w:r w:rsidRPr="00F6519A">
        <w:rPr>
          <w:rFonts w:asciiTheme="majorHAnsi" w:hAnsiTheme="majorHAnsi" w:cstheme="majorHAnsi"/>
        </w:rPr>
        <w:t xml:space="preserve"> mode, policy </w:t>
      </w:r>
      <w:proofErr w:type="spellStart"/>
      <w:r w:rsidRPr="00F6519A">
        <w:rPr>
          <w:rFonts w:asciiTheme="majorHAnsi" w:hAnsiTheme="majorHAnsi" w:cstheme="majorHAnsi"/>
        </w:rPr>
        <w:t>api</w:t>
      </w:r>
      <w:proofErr w:type="spellEnd"/>
      <w:r w:rsidRPr="00F6519A">
        <w:rPr>
          <w:rFonts w:asciiTheme="majorHAnsi" w:hAnsiTheme="majorHAnsi" w:cstheme="majorHAnsi"/>
        </w:rPr>
        <w:t xml:space="preserve"> will be used to for all CRUD operations to NSX-T manager. Existing objects from </w:t>
      </w:r>
      <w:proofErr w:type="spellStart"/>
      <w:r w:rsidR="00F6519A" w:rsidRPr="00F6519A">
        <w:rPr>
          <w:rFonts w:asciiTheme="majorHAnsi" w:hAnsiTheme="majorHAnsi" w:cstheme="majorHAnsi"/>
        </w:rPr>
        <w:t>mgmt</w:t>
      </w:r>
      <w:proofErr w:type="spellEnd"/>
      <w:r w:rsidRPr="00F6519A">
        <w:rPr>
          <w:rFonts w:asciiTheme="majorHAnsi" w:hAnsiTheme="majorHAnsi" w:cstheme="majorHAnsi"/>
        </w:rPr>
        <w:t xml:space="preserve"> mode will be</w:t>
      </w:r>
      <w:r w:rsidR="00F6519A" w:rsidRPr="00F6519A">
        <w:rPr>
          <w:rFonts w:asciiTheme="majorHAnsi" w:hAnsiTheme="majorHAnsi" w:cstheme="majorHAnsi"/>
        </w:rPr>
        <w:t xml:space="preserve"> transformed to policy mode.</w:t>
      </w:r>
      <w:r w:rsidR="00F6519A">
        <w:rPr>
          <w:rFonts w:asciiTheme="majorHAnsi" w:hAnsiTheme="majorHAnsi" w:cstheme="majorHAnsi"/>
        </w:rPr>
        <w:t xml:space="preserve"> (</w:t>
      </w:r>
      <w:r w:rsidR="00F6519A" w:rsidRPr="00F6519A">
        <w:rPr>
          <w:rFonts w:asciiTheme="majorHAnsi" w:hAnsiTheme="majorHAnsi" w:cstheme="majorHAnsi"/>
          <w:highlight w:val="yellow"/>
        </w:rPr>
        <w:t xml:space="preserve">To verify if we can </w:t>
      </w:r>
      <w:proofErr w:type="spellStart"/>
      <w:r w:rsidR="00F6519A" w:rsidRPr="00F6519A">
        <w:rPr>
          <w:rFonts w:asciiTheme="majorHAnsi" w:hAnsiTheme="majorHAnsi" w:cstheme="majorHAnsi"/>
          <w:highlight w:val="yellow"/>
        </w:rPr>
        <w:t>creare</w:t>
      </w:r>
      <w:proofErr w:type="spellEnd"/>
      <w:r w:rsidR="00F6519A" w:rsidRPr="00F6519A">
        <w:rPr>
          <w:rFonts w:asciiTheme="majorHAnsi" w:hAnsiTheme="majorHAnsi" w:cstheme="majorHAnsi"/>
          <w:highlight w:val="yellow"/>
        </w:rPr>
        <w:t xml:space="preserve"> </w:t>
      </w:r>
      <w:proofErr w:type="spellStart"/>
      <w:proofErr w:type="gramStart"/>
      <w:r w:rsidR="00F6519A" w:rsidRPr="00F6519A">
        <w:rPr>
          <w:rFonts w:asciiTheme="majorHAnsi" w:hAnsiTheme="majorHAnsi" w:cstheme="majorHAnsi"/>
          <w:highlight w:val="yellow"/>
        </w:rPr>
        <w:t>a</w:t>
      </w:r>
      <w:proofErr w:type="spellEnd"/>
      <w:proofErr w:type="gramEnd"/>
      <w:r w:rsidR="00F6519A" w:rsidRPr="00F6519A">
        <w:rPr>
          <w:rFonts w:asciiTheme="majorHAnsi" w:hAnsiTheme="majorHAnsi" w:cstheme="majorHAnsi"/>
          <w:highlight w:val="yellow"/>
        </w:rPr>
        <w:t xml:space="preserve"> object using policy </w:t>
      </w:r>
      <w:proofErr w:type="spellStart"/>
      <w:r w:rsidR="00F6519A" w:rsidRPr="00F6519A">
        <w:rPr>
          <w:rFonts w:asciiTheme="majorHAnsi" w:hAnsiTheme="majorHAnsi" w:cstheme="majorHAnsi"/>
          <w:highlight w:val="yellow"/>
        </w:rPr>
        <w:t>api</w:t>
      </w:r>
      <w:proofErr w:type="spellEnd"/>
      <w:r w:rsidR="00F6519A" w:rsidRPr="00F6519A">
        <w:rPr>
          <w:rFonts w:asciiTheme="majorHAnsi" w:hAnsiTheme="majorHAnsi" w:cstheme="majorHAnsi"/>
          <w:highlight w:val="yellow"/>
        </w:rPr>
        <w:t xml:space="preserve"> and associate to existing object. For </w:t>
      </w:r>
      <w:proofErr w:type="spellStart"/>
      <w:r w:rsidR="00F6519A" w:rsidRPr="00F6519A">
        <w:rPr>
          <w:rFonts w:asciiTheme="majorHAnsi" w:hAnsiTheme="majorHAnsi" w:cstheme="majorHAnsi"/>
          <w:highlight w:val="yellow"/>
        </w:rPr>
        <w:t>eg</w:t>
      </w:r>
      <w:proofErr w:type="spellEnd"/>
      <w:r w:rsidR="00F6519A" w:rsidRPr="00F6519A">
        <w:rPr>
          <w:rFonts w:asciiTheme="majorHAnsi" w:hAnsiTheme="majorHAnsi" w:cstheme="majorHAnsi"/>
          <w:highlight w:val="yellow"/>
        </w:rPr>
        <w:t>, if an LS is already present, can we create a new segment and associate to existing LS, or we need to delete existing LS and create fresh segment?)</w:t>
      </w:r>
    </w:p>
    <w:p w14:paraId="0A6DAFDE" w14:textId="54F82665" w:rsidR="00F6519A" w:rsidRDefault="00F6519A" w:rsidP="00F6519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</w:rPr>
        <w:t xml:space="preserve">Downgrade: </w:t>
      </w:r>
      <w:r w:rsidRPr="003519FE">
        <w:rPr>
          <w:rFonts w:asciiTheme="majorHAnsi" w:hAnsiTheme="majorHAnsi" w:cstheme="majorHAnsi"/>
        </w:rPr>
        <w:t>if user downgrades to unsupported version, retain the policies created with the new policy. (</w:t>
      </w:r>
      <w:proofErr w:type="gramStart"/>
      <w:r w:rsidRPr="003519FE">
        <w:rPr>
          <w:rFonts w:asciiTheme="majorHAnsi" w:hAnsiTheme="majorHAnsi" w:cstheme="majorHAnsi"/>
        </w:rPr>
        <w:t>why ??</w:t>
      </w:r>
      <w:proofErr w:type="gramEnd"/>
      <w:r w:rsidRPr="003519FE">
        <w:rPr>
          <w:rFonts w:asciiTheme="majorHAnsi" w:hAnsiTheme="majorHAnsi" w:cstheme="majorHAnsi"/>
        </w:rPr>
        <w:t xml:space="preserve"> ‘</w:t>
      </w:r>
      <w:proofErr w:type="gramStart"/>
      <w:r w:rsidRPr="003519FE">
        <w:rPr>
          <w:rFonts w:asciiTheme="majorHAnsi" w:hAnsiTheme="majorHAnsi" w:cstheme="majorHAnsi"/>
        </w:rPr>
        <w:t>cos</w:t>
      </w:r>
      <w:proofErr w:type="gramEnd"/>
      <w:r w:rsidRPr="003519FE">
        <w:rPr>
          <w:rFonts w:asciiTheme="majorHAnsi" w:hAnsiTheme="majorHAnsi" w:cstheme="majorHAnsi"/>
        </w:rPr>
        <w:t xml:space="preserve"> the policies are present in VC DB and we do not want to delete those policies. In the Lower version,</w:t>
      </w:r>
      <w:r>
        <w:rPr>
          <w:rFonts w:asciiTheme="majorHAnsi" w:hAnsiTheme="majorHAnsi" w:cstheme="majorHAnsi"/>
        </w:rPr>
        <w:t xml:space="preserve"> mgmt. API will be used to perform CRUD operation. (</w:t>
      </w:r>
      <w:r w:rsidRPr="00F6519A">
        <w:rPr>
          <w:rFonts w:asciiTheme="majorHAnsi" w:hAnsiTheme="majorHAnsi" w:cstheme="majorHAnsi"/>
          <w:highlight w:val="yellow"/>
        </w:rPr>
        <w:t>Verify with setup</w:t>
      </w:r>
      <w:r>
        <w:rPr>
          <w:rFonts w:asciiTheme="majorHAnsi" w:hAnsiTheme="majorHAnsi" w:cstheme="majorHAnsi"/>
          <w:highlight w:val="yellow"/>
        </w:rPr>
        <w:t xml:space="preserve"> if we can </w:t>
      </w:r>
      <w:r w:rsidR="00520171">
        <w:rPr>
          <w:rFonts w:asciiTheme="majorHAnsi" w:hAnsiTheme="majorHAnsi" w:cstheme="majorHAnsi"/>
          <w:highlight w:val="yellow"/>
        </w:rPr>
        <w:t xml:space="preserve">delete and update objects created using policy API, from </w:t>
      </w:r>
      <w:proofErr w:type="spellStart"/>
      <w:r w:rsidR="00520171">
        <w:rPr>
          <w:rFonts w:asciiTheme="majorHAnsi" w:hAnsiTheme="majorHAnsi" w:cstheme="majorHAnsi"/>
          <w:highlight w:val="yellow"/>
        </w:rPr>
        <w:t>mgmt</w:t>
      </w:r>
      <w:proofErr w:type="spellEnd"/>
      <w:r w:rsidR="00520171">
        <w:rPr>
          <w:rFonts w:asciiTheme="majorHAnsi" w:hAnsiTheme="majorHAnsi" w:cstheme="majorHAnsi"/>
          <w:highlight w:val="yellow"/>
        </w:rPr>
        <w:t xml:space="preserve"> API</w:t>
      </w:r>
      <w:r w:rsidRPr="00F6519A">
        <w:rPr>
          <w:rFonts w:asciiTheme="majorHAnsi" w:hAnsiTheme="majorHAnsi" w:cstheme="majorHAnsi"/>
          <w:highlight w:val="yellow"/>
        </w:rPr>
        <w:t>)</w:t>
      </w:r>
    </w:p>
    <w:p w14:paraId="5D3CB3DF" w14:textId="77777777" w:rsidR="00F6519A" w:rsidRDefault="00F6519A" w:rsidP="00F6519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</w:rPr>
        <w:t>Upgrade: What happens when the user upgrades again? If the New mode is selected, apic will read the LS construct. Or it will create a new LS. </w:t>
      </w:r>
      <w:r>
        <w:rPr>
          <w:rFonts w:asciiTheme="majorHAnsi" w:hAnsiTheme="majorHAnsi" w:cstheme="majorHAnsi"/>
        </w:rPr>
        <w:t xml:space="preserve"> Same as #2.</w:t>
      </w:r>
    </w:p>
    <w:p w14:paraId="77A5CD78" w14:textId="7392AE7C" w:rsidR="00F6519A" w:rsidRPr="00F6519A" w:rsidRDefault="00F6519A" w:rsidP="00F6519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</w:rPr>
        <w:t>User cannot switch back and forth. (</w:t>
      </w:r>
      <w:proofErr w:type="gramStart"/>
      <w:r w:rsidRPr="00F6519A">
        <w:rPr>
          <w:rFonts w:asciiTheme="majorHAnsi" w:hAnsiTheme="majorHAnsi" w:cstheme="majorHAnsi"/>
        </w:rPr>
        <w:t>we</w:t>
      </w:r>
      <w:proofErr w:type="gramEnd"/>
      <w:r w:rsidRPr="00F6519A">
        <w:rPr>
          <w:rFonts w:asciiTheme="majorHAnsi" w:hAnsiTheme="majorHAnsi" w:cstheme="majorHAnsi"/>
        </w:rPr>
        <w:t xml:space="preserve"> should block the operation new to old. Old to new is allowed with a warning “</w:t>
      </w:r>
      <w:proofErr w:type="spellStart"/>
      <w:r w:rsidRPr="00F6519A">
        <w:rPr>
          <w:rFonts w:asciiTheme="majorHAnsi" w:hAnsiTheme="majorHAnsi" w:cstheme="majorHAnsi"/>
        </w:rPr>
        <w:t>can not</w:t>
      </w:r>
      <w:proofErr w:type="spellEnd"/>
      <w:r w:rsidRPr="00F6519A">
        <w:rPr>
          <w:rFonts w:asciiTheme="majorHAnsi" w:hAnsiTheme="majorHAnsi" w:cstheme="majorHAnsi"/>
        </w:rPr>
        <w:t xml:space="preserve"> revert back</w:t>
      </w:r>
      <w:proofErr w:type="gramStart"/>
      <w:r w:rsidRPr="00F6519A">
        <w:rPr>
          <w:rFonts w:asciiTheme="majorHAnsi" w:hAnsiTheme="majorHAnsi" w:cstheme="majorHAnsi"/>
        </w:rPr>
        <w:t xml:space="preserve"> ..</w:t>
      </w:r>
      <w:proofErr w:type="gramEnd"/>
      <w:r w:rsidRPr="00F6519A">
        <w:rPr>
          <w:rFonts w:asciiTheme="majorHAnsi" w:hAnsiTheme="majorHAnsi" w:cstheme="majorHAnsi"/>
        </w:rPr>
        <w:t xml:space="preserve"> “  )</w:t>
      </w:r>
    </w:p>
    <w:p w14:paraId="2EC874F3" w14:textId="77777777" w:rsidR="00F6519A" w:rsidRPr="003519FE" w:rsidRDefault="00F6519A" w:rsidP="00F6519A">
      <w:pPr>
        <w:rPr>
          <w:rFonts w:asciiTheme="majorHAnsi" w:hAnsiTheme="majorHAnsi" w:cstheme="majorHAnsi"/>
        </w:rPr>
      </w:pPr>
      <w:r w:rsidRPr="003519FE">
        <w:rPr>
          <w:rFonts w:asciiTheme="majorHAnsi" w:hAnsiTheme="majorHAnsi" w:cstheme="majorHAnsi"/>
        </w:rPr>
        <w:t> </w:t>
      </w:r>
    </w:p>
    <w:p w14:paraId="382AEE31" w14:textId="57CE11E9" w:rsidR="00060618" w:rsidRDefault="00060618">
      <w:pPr>
        <w:rPr>
          <w:rFonts w:asciiTheme="majorHAnsi" w:hAnsiTheme="majorHAnsi" w:cstheme="majorHAnsi"/>
        </w:rPr>
      </w:pPr>
    </w:p>
    <w:p w14:paraId="1791F083" w14:textId="14A452A8" w:rsidR="00B53FDE" w:rsidRPr="00F6519A" w:rsidRDefault="00B53FD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03C062" wp14:editId="49BC3365">
            <wp:simplePos x="0" y="0"/>
            <wp:positionH relativeFrom="column">
              <wp:posOffset>-63627</wp:posOffset>
            </wp:positionH>
            <wp:positionV relativeFrom="paragraph">
              <wp:posOffset>0</wp:posOffset>
            </wp:positionV>
            <wp:extent cx="5943600" cy="27209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15934" w14:textId="62A1F7C0" w:rsidR="00876E8E" w:rsidRPr="00F6519A" w:rsidRDefault="00060618" w:rsidP="00876E8E">
      <w:pPr>
        <w:rPr>
          <w:rFonts w:asciiTheme="majorHAnsi" w:hAnsiTheme="majorHAnsi" w:cstheme="majorHAnsi"/>
          <w:b/>
          <w:bCs/>
        </w:rPr>
      </w:pPr>
      <w:r w:rsidRPr="00F6519A">
        <w:rPr>
          <w:rFonts w:asciiTheme="majorHAnsi" w:hAnsiTheme="majorHAnsi" w:cstheme="majorHAnsi"/>
          <w:b/>
          <w:bCs/>
        </w:rPr>
        <w:t>REST API in POLICY API:</w:t>
      </w:r>
    </w:p>
    <w:p w14:paraId="7AAA5F9B" w14:textId="77777777" w:rsidR="00060618" w:rsidRPr="00F6519A" w:rsidRDefault="00060618" w:rsidP="00876E8E">
      <w:pPr>
        <w:rPr>
          <w:rFonts w:asciiTheme="majorHAnsi" w:hAnsiTheme="majorHAnsi" w:cstheme="majorHAnsi"/>
        </w:rPr>
      </w:pPr>
    </w:p>
    <w:p w14:paraId="6BFB31BC" w14:textId="1F1CC2C0" w:rsidR="00876E8E" w:rsidRPr="00F6519A" w:rsidRDefault="00876E8E">
      <w:p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</w:rPr>
        <w:t xml:space="preserve">Policy APIs </w:t>
      </w:r>
      <w:proofErr w:type="spellStart"/>
      <w:r w:rsidRPr="00F6519A">
        <w:rPr>
          <w:rFonts w:asciiTheme="majorHAnsi" w:hAnsiTheme="majorHAnsi" w:cstheme="majorHAnsi"/>
        </w:rPr>
        <w:t>areregular</w:t>
      </w:r>
      <w:proofErr w:type="spellEnd"/>
      <w:r w:rsidRPr="00F6519A">
        <w:rPr>
          <w:rFonts w:asciiTheme="majorHAnsi" w:hAnsiTheme="majorHAnsi" w:cstheme="majorHAnsi"/>
        </w:rPr>
        <w:t xml:space="preserve"> REST APIs. They support the traditional GET/PUT/DELETE calls. </w:t>
      </w:r>
      <w:r w:rsidRPr="00F6519A">
        <w:rPr>
          <w:rFonts w:asciiTheme="majorHAnsi" w:hAnsiTheme="majorHAnsi" w:cstheme="majorHAnsi"/>
          <w:color w:val="FF0000"/>
        </w:rPr>
        <w:t>Note that there are no POST calls</w:t>
      </w:r>
      <w:r w:rsidRPr="00F6519A">
        <w:rPr>
          <w:rFonts w:asciiTheme="majorHAnsi" w:hAnsiTheme="majorHAnsi" w:cstheme="majorHAnsi"/>
        </w:rPr>
        <w:t>. PATCH API calls are supported. (</w:t>
      </w:r>
      <w:proofErr w:type="gramStart"/>
      <w:r w:rsidRPr="00F6519A">
        <w:rPr>
          <w:rFonts w:asciiTheme="majorHAnsi" w:hAnsiTheme="majorHAnsi" w:cstheme="majorHAnsi"/>
        </w:rPr>
        <w:t>parentless</w:t>
      </w:r>
      <w:proofErr w:type="gramEnd"/>
      <w:r w:rsidRPr="00F6519A">
        <w:rPr>
          <w:rFonts w:asciiTheme="majorHAnsi" w:hAnsiTheme="majorHAnsi" w:cstheme="majorHAnsi"/>
        </w:rPr>
        <w:t xml:space="preserve"> config)</w:t>
      </w:r>
    </w:p>
    <w:p w14:paraId="3D857BEF" w14:textId="44F04F40" w:rsidR="00EE2EEE" w:rsidRPr="00F6519A" w:rsidRDefault="00EE2EEE">
      <w:pPr>
        <w:rPr>
          <w:rFonts w:asciiTheme="majorHAnsi" w:hAnsiTheme="majorHAnsi" w:cstheme="majorHAnsi"/>
        </w:rPr>
      </w:pPr>
    </w:p>
    <w:p w14:paraId="051E08A7" w14:textId="6333649E" w:rsidR="007D1337" w:rsidRPr="00F6519A" w:rsidRDefault="00EE2EEE">
      <w:p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</w:rPr>
        <w:t xml:space="preserve">In </w:t>
      </w:r>
      <w:proofErr w:type="spellStart"/>
      <w:r w:rsidR="00967D44" w:rsidRPr="00F6519A">
        <w:rPr>
          <w:rFonts w:asciiTheme="majorHAnsi" w:hAnsiTheme="majorHAnsi" w:cstheme="majorHAnsi"/>
        </w:rPr>
        <w:t>vmmmgr</w:t>
      </w:r>
      <w:proofErr w:type="spellEnd"/>
      <w:r w:rsidR="00967D44" w:rsidRPr="00F6519A">
        <w:rPr>
          <w:rFonts w:asciiTheme="majorHAnsi" w:hAnsiTheme="majorHAnsi" w:cstheme="majorHAnsi"/>
        </w:rPr>
        <w:t xml:space="preserve"> </w:t>
      </w:r>
      <w:r w:rsidR="00060618" w:rsidRPr="00F6519A">
        <w:rPr>
          <w:rFonts w:asciiTheme="majorHAnsi" w:hAnsiTheme="majorHAnsi" w:cstheme="majorHAnsi"/>
        </w:rPr>
        <w:t>code, POST</w:t>
      </w:r>
      <w:r w:rsidR="007D1337" w:rsidRPr="00F6519A">
        <w:rPr>
          <w:rFonts w:asciiTheme="majorHAnsi" w:hAnsiTheme="majorHAnsi" w:cstheme="majorHAnsi"/>
        </w:rPr>
        <w:t xml:space="preserve"> is used at following places:</w:t>
      </w:r>
    </w:p>
    <w:p w14:paraId="03526C0E" w14:textId="0BCFA0D5" w:rsidR="007D1337" w:rsidRPr="00F6519A" w:rsidRDefault="007D1337" w:rsidP="007D13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</w:rPr>
        <w:t>Creating transport zone.</w:t>
      </w:r>
      <w:r w:rsidR="00967D44" w:rsidRPr="00F6519A">
        <w:rPr>
          <w:rFonts w:asciiTheme="majorHAnsi" w:hAnsiTheme="majorHAnsi" w:cstheme="majorHAnsi"/>
        </w:rPr>
        <w:t xml:space="preserve"> (maps to </w:t>
      </w:r>
      <w:proofErr w:type="spellStart"/>
      <w:proofErr w:type="gramStart"/>
      <w:r w:rsidR="00DA4337">
        <w:rPr>
          <w:rFonts w:asciiTheme="majorHAnsi" w:hAnsiTheme="majorHAnsi" w:cstheme="majorHAnsi"/>
        </w:rPr>
        <w:t>hvs</w:t>
      </w:r>
      <w:r w:rsidR="00D65357">
        <w:rPr>
          <w:rFonts w:asciiTheme="majorHAnsi" w:hAnsiTheme="majorHAnsi" w:cstheme="majorHAnsi"/>
        </w:rPr>
        <w:t>:</w:t>
      </w:r>
      <w:r w:rsidR="00DA4337">
        <w:rPr>
          <w:rFonts w:asciiTheme="majorHAnsi" w:hAnsiTheme="majorHAnsi" w:cstheme="majorHAnsi"/>
        </w:rPr>
        <w:t>LNode</w:t>
      </w:r>
      <w:proofErr w:type="spellEnd"/>
      <w:proofErr w:type="gramEnd"/>
      <w:r w:rsidR="00DA4337">
        <w:rPr>
          <w:rFonts w:asciiTheme="majorHAnsi" w:hAnsiTheme="majorHAnsi" w:cstheme="majorHAnsi"/>
        </w:rPr>
        <w:t>.</w:t>
      </w:r>
      <w:r w:rsidR="00967D44" w:rsidRPr="00F6519A">
        <w:rPr>
          <w:rFonts w:asciiTheme="majorHAnsi" w:hAnsiTheme="majorHAnsi" w:cstheme="majorHAnsi"/>
        </w:rPr>
        <w:t>)</w:t>
      </w:r>
    </w:p>
    <w:p w14:paraId="47F06EF1" w14:textId="0AD44109" w:rsidR="007D1337" w:rsidRPr="00F6519A" w:rsidRDefault="007D1337" w:rsidP="007D13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</w:rPr>
        <w:t>Creating logical switch.</w:t>
      </w:r>
      <w:r w:rsidR="00967D44" w:rsidRPr="00F6519A">
        <w:rPr>
          <w:rFonts w:asciiTheme="majorHAnsi" w:hAnsiTheme="majorHAnsi" w:cstheme="majorHAnsi"/>
        </w:rPr>
        <w:t xml:space="preserve"> (maps to </w:t>
      </w:r>
      <w:proofErr w:type="spellStart"/>
      <w:proofErr w:type="gramStart"/>
      <w:r w:rsidR="00E33221">
        <w:rPr>
          <w:rFonts w:asciiTheme="majorHAnsi" w:hAnsiTheme="majorHAnsi" w:cstheme="majorHAnsi"/>
        </w:rPr>
        <w:t>comp</w:t>
      </w:r>
      <w:r w:rsidR="00D65357">
        <w:rPr>
          <w:rFonts w:asciiTheme="majorHAnsi" w:hAnsiTheme="majorHAnsi" w:cstheme="majorHAnsi"/>
        </w:rPr>
        <w:t>:</w:t>
      </w:r>
      <w:r w:rsidR="00E33221">
        <w:rPr>
          <w:rFonts w:asciiTheme="majorHAnsi" w:hAnsiTheme="majorHAnsi" w:cstheme="majorHAnsi"/>
        </w:rPr>
        <w:t>EpPD</w:t>
      </w:r>
      <w:proofErr w:type="spellEnd"/>
      <w:proofErr w:type="gramEnd"/>
      <w:r w:rsidR="00967D44" w:rsidRPr="00F6519A">
        <w:rPr>
          <w:rFonts w:asciiTheme="majorHAnsi" w:hAnsiTheme="majorHAnsi" w:cstheme="majorHAnsi"/>
        </w:rPr>
        <w:t>)</w:t>
      </w:r>
    </w:p>
    <w:p w14:paraId="64F32EB5" w14:textId="76028A2E" w:rsidR="007D1337" w:rsidRPr="00F6519A" w:rsidRDefault="007D1337" w:rsidP="00967D4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</w:rPr>
        <w:t>Setting up NSX manager connection.</w:t>
      </w:r>
    </w:p>
    <w:p w14:paraId="5A7C0843" w14:textId="354204AD" w:rsidR="00967D44" w:rsidRPr="00F6519A" w:rsidRDefault="00967D44" w:rsidP="00967D44">
      <w:pPr>
        <w:rPr>
          <w:rFonts w:asciiTheme="majorHAnsi" w:hAnsiTheme="majorHAnsi" w:cstheme="majorHAnsi"/>
        </w:rPr>
      </w:pPr>
    </w:p>
    <w:p w14:paraId="40BA2DA6" w14:textId="699323E0" w:rsidR="00967D44" w:rsidRPr="00F6519A" w:rsidRDefault="00967D44" w:rsidP="00967D44">
      <w:p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</w:rPr>
        <w:t>We need to convert these POST calls to PUT/PATCH</w:t>
      </w:r>
      <w:r w:rsidR="00060618" w:rsidRPr="00F6519A">
        <w:rPr>
          <w:rFonts w:asciiTheme="majorHAnsi" w:hAnsiTheme="majorHAnsi" w:cstheme="majorHAnsi"/>
        </w:rPr>
        <w:t>.</w:t>
      </w:r>
    </w:p>
    <w:p w14:paraId="4CD43A57" w14:textId="568F7C17" w:rsidR="00060618" w:rsidRPr="00F6519A" w:rsidRDefault="00060618" w:rsidP="00967D44">
      <w:pPr>
        <w:rPr>
          <w:rFonts w:asciiTheme="majorHAnsi" w:hAnsiTheme="majorHAnsi" w:cstheme="majorHAnsi"/>
        </w:rPr>
      </w:pPr>
    </w:p>
    <w:p w14:paraId="4E8E5811" w14:textId="0837A8A1" w:rsidR="00410684" w:rsidRPr="00F6519A" w:rsidRDefault="004C2F00" w:rsidP="00967D44">
      <w:p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</w:rPr>
        <w:t xml:space="preserve">Current code is using POST to create and </w:t>
      </w:r>
      <w:r w:rsidR="00410684" w:rsidRPr="00F6519A">
        <w:rPr>
          <w:rFonts w:asciiTheme="majorHAnsi" w:hAnsiTheme="majorHAnsi" w:cstheme="majorHAnsi"/>
        </w:rPr>
        <w:t>GET+</w:t>
      </w:r>
      <w:r w:rsidRPr="00F6519A">
        <w:rPr>
          <w:rFonts w:asciiTheme="majorHAnsi" w:hAnsiTheme="majorHAnsi" w:cstheme="majorHAnsi"/>
        </w:rPr>
        <w:t xml:space="preserve">PUT to update. </w:t>
      </w:r>
      <w:r w:rsidRPr="00F6519A">
        <w:rPr>
          <w:rFonts w:asciiTheme="majorHAnsi" w:hAnsiTheme="majorHAnsi" w:cstheme="majorHAnsi"/>
        </w:rPr>
        <w:br/>
      </w:r>
    </w:p>
    <w:p w14:paraId="523D7D4A" w14:textId="77777777" w:rsidR="005739F3" w:rsidRDefault="004C2F00" w:rsidP="00967D44">
      <w:pPr>
        <w:rPr>
          <w:rFonts w:asciiTheme="majorHAnsi" w:hAnsiTheme="majorHAnsi" w:cstheme="majorHAnsi"/>
        </w:rPr>
      </w:pPr>
      <w:r w:rsidRPr="00F6519A">
        <w:rPr>
          <w:rFonts w:asciiTheme="majorHAnsi" w:hAnsiTheme="majorHAnsi" w:cstheme="majorHAnsi"/>
        </w:rPr>
        <w:t xml:space="preserve">We can directly use </w:t>
      </w:r>
    </w:p>
    <w:p w14:paraId="49797580" w14:textId="0859324E" w:rsidR="00E27305" w:rsidRPr="005739F3" w:rsidRDefault="004C2F00" w:rsidP="005739F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739F3">
        <w:rPr>
          <w:rFonts w:asciiTheme="majorHAnsi" w:hAnsiTheme="majorHAnsi" w:cstheme="majorHAnsi"/>
        </w:rPr>
        <w:t>PUT to create objects.</w:t>
      </w:r>
    </w:p>
    <w:p w14:paraId="5E56753B" w14:textId="1DA51027" w:rsidR="00410684" w:rsidRPr="005739F3" w:rsidRDefault="00410684" w:rsidP="005739F3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5739F3">
        <w:rPr>
          <w:rFonts w:asciiTheme="majorHAnsi" w:hAnsiTheme="majorHAnsi" w:cstheme="majorHAnsi"/>
        </w:rPr>
        <w:t>PATCH to update objects.</w:t>
      </w:r>
      <w:r w:rsidR="005739F3">
        <w:rPr>
          <w:rFonts w:asciiTheme="majorHAnsi" w:hAnsiTheme="majorHAnsi" w:cstheme="majorHAnsi"/>
        </w:rPr>
        <w:t xml:space="preserve"> (PATCH </w:t>
      </w:r>
      <w:proofErr w:type="spellStart"/>
      <w:r w:rsidR="005739F3">
        <w:rPr>
          <w:rFonts w:asciiTheme="majorHAnsi" w:hAnsiTheme="majorHAnsi" w:cstheme="majorHAnsi"/>
        </w:rPr>
        <w:t>doesn</w:t>
      </w:r>
      <w:proofErr w:type="spellEnd"/>
      <w:r w:rsidR="005739F3">
        <w:rPr>
          <w:rFonts w:asciiTheme="majorHAnsi" w:hAnsiTheme="majorHAnsi" w:cstheme="majorHAnsi"/>
        </w:rPr>
        <w:t xml:space="preserve"> not need _revision property to be provided). We can also use </w:t>
      </w:r>
      <w:proofErr w:type="gramStart"/>
      <w:r w:rsidR="005739F3">
        <w:rPr>
          <w:rFonts w:asciiTheme="majorHAnsi" w:hAnsiTheme="majorHAnsi" w:cstheme="majorHAnsi"/>
        </w:rPr>
        <w:t>PUT, but</w:t>
      </w:r>
      <w:proofErr w:type="gramEnd"/>
      <w:r w:rsidR="005739F3">
        <w:rPr>
          <w:rFonts w:asciiTheme="majorHAnsi" w:hAnsiTheme="majorHAnsi" w:cstheme="majorHAnsi"/>
        </w:rPr>
        <w:t xml:space="preserve"> update via PUT involves an additional GET call to get latest _revision of the object. Using PATCH saves an additional RPC call.</w:t>
      </w:r>
    </w:p>
    <w:p w14:paraId="25D7ED60" w14:textId="308D3A69" w:rsidR="00410684" w:rsidRDefault="00410684" w:rsidP="00967D44">
      <w:pPr>
        <w:rPr>
          <w:rFonts w:asciiTheme="majorHAnsi" w:hAnsiTheme="majorHAnsi" w:cstheme="majorHAnsi"/>
        </w:rPr>
      </w:pPr>
      <w:proofErr w:type="spellStart"/>
      <w:r w:rsidRPr="005739F3">
        <w:rPr>
          <w:rFonts w:asciiTheme="majorHAnsi" w:hAnsiTheme="majorHAnsi" w:cstheme="majorHAnsi"/>
          <w:highlight w:val="yellow"/>
        </w:rPr>
        <w:t>Todo</w:t>
      </w:r>
      <w:proofErr w:type="spellEnd"/>
      <w:r w:rsidRPr="005739F3">
        <w:rPr>
          <w:rFonts w:asciiTheme="majorHAnsi" w:hAnsiTheme="majorHAnsi" w:cstheme="majorHAnsi"/>
          <w:highlight w:val="yellow"/>
        </w:rPr>
        <w:t xml:space="preserve">:  Verify PUT or PATCH to create and update </w:t>
      </w:r>
      <w:r w:rsidR="00DA4337">
        <w:rPr>
          <w:rFonts w:asciiTheme="majorHAnsi" w:hAnsiTheme="majorHAnsi" w:cstheme="majorHAnsi"/>
          <w:highlight w:val="yellow"/>
        </w:rPr>
        <w:t>segments and establish connection</w:t>
      </w:r>
      <w:r w:rsidRPr="005739F3">
        <w:rPr>
          <w:rFonts w:asciiTheme="majorHAnsi" w:hAnsiTheme="majorHAnsi" w:cstheme="majorHAnsi"/>
          <w:highlight w:val="yellow"/>
        </w:rPr>
        <w:t>.</w:t>
      </w:r>
    </w:p>
    <w:p w14:paraId="3506A8E2" w14:textId="77777777" w:rsidR="00DA4337" w:rsidRPr="00F6519A" w:rsidRDefault="00DA4337" w:rsidP="00967D44">
      <w:pPr>
        <w:rPr>
          <w:rFonts w:asciiTheme="majorHAnsi" w:hAnsiTheme="majorHAnsi" w:cstheme="majorHAnsi"/>
        </w:rPr>
      </w:pPr>
    </w:p>
    <w:p w14:paraId="036283AB" w14:textId="7561DBFC" w:rsidR="00060618" w:rsidRPr="00F6519A" w:rsidRDefault="00060618" w:rsidP="00967D44">
      <w:pPr>
        <w:rPr>
          <w:rFonts w:asciiTheme="majorHAnsi" w:hAnsiTheme="majorHAnsi" w:cstheme="majorHAnsi"/>
        </w:rPr>
      </w:pPr>
    </w:p>
    <w:p w14:paraId="46413A79" w14:textId="04DCFBFC" w:rsidR="00060618" w:rsidRDefault="00060618" w:rsidP="00967D44">
      <w:pPr>
        <w:rPr>
          <w:rFonts w:asciiTheme="majorHAnsi" w:hAnsiTheme="majorHAnsi" w:cstheme="majorHAnsi"/>
        </w:rPr>
      </w:pPr>
    </w:p>
    <w:p w14:paraId="7FC7D889" w14:textId="77777777" w:rsidR="00C255FD" w:rsidRDefault="00C255FD" w:rsidP="00967D44">
      <w:pPr>
        <w:rPr>
          <w:rFonts w:asciiTheme="majorHAnsi" w:hAnsiTheme="majorHAnsi" w:cstheme="majorHAnsi"/>
          <w:b/>
          <w:bCs/>
        </w:rPr>
      </w:pPr>
    </w:p>
    <w:p w14:paraId="780CB6B7" w14:textId="77777777" w:rsidR="00C255FD" w:rsidRDefault="00C255FD" w:rsidP="00967D44">
      <w:pPr>
        <w:rPr>
          <w:rFonts w:asciiTheme="majorHAnsi" w:hAnsiTheme="majorHAnsi" w:cstheme="majorHAnsi"/>
          <w:b/>
          <w:bCs/>
        </w:rPr>
      </w:pPr>
    </w:p>
    <w:p w14:paraId="68034436" w14:textId="77777777" w:rsidR="00C255FD" w:rsidRDefault="00C255FD" w:rsidP="00967D44">
      <w:pPr>
        <w:rPr>
          <w:rFonts w:asciiTheme="majorHAnsi" w:hAnsiTheme="majorHAnsi" w:cstheme="majorHAnsi"/>
          <w:b/>
          <w:bCs/>
        </w:rPr>
      </w:pPr>
    </w:p>
    <w:p w14:paraId="616EBB32" w14:textId="77777777" w:rsidR="00C255FD" w:rsidRDefault="00C255FD" w:rsidP="00967D44">
      <w:pPr>
        <w:rPr>
          <w:rFonts w:asciiTheme="majorHAnsi" w:hAnsiTheme="majorHAnsi" w:cstheme="majorHAnsi"/>
          <w:b/>
          <w:bCs/>
        </w:rPr>
      </w:pPr>
    </w:p>
    <w:p w14:paraId="3C471A1D" w14:textId="77777777" w:rsidR="00C255FD" w:rsidRDefault="00C255FD" w:rsidP="00967D44">
      <w:pPr>
        <w:rPr>
          <w:rFonts w:asciiTheme="majorHAnsi" w:hAnsiTheme="majorHAnsi" w:cstheme="majorHAnsi"/>
          <w:b/>
          <w:bCs/>
        </w:rPr>
      </w:pPr>
    </w:p>
    <w:p w14:paraId="77A780B5" w14:textId="7F2ABC63" w:rsidR="00E03480" w:rsidRDefault="00E03480" w:rsidP="00967D4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Setup </w:t>
      </w:r>
      <w:proofErr w:type="spellStart"/>
      <w:r>
        <w:rPr>
          <w:rFonts w:asciiTheme="majorHAnsi" w:hAnsiTheme="majorHAnsi" w:cstheme="majorHAnsi"/>
          <w:b/>
          <w:bCs/>
        </w:rPr>
        <w:t>bringup</w:t>
      </w:r>
      <w:proofErr w:type="spellEnd"/>
      <w:r>
        <w:rPr>
          <w:rFonts w:asciiTheme="majorHAnsi" w:hAnsiTheme="majorHAnsi" w:cstheme="majorHAnsi"/>
          <w:b/>
          <w:bCs/>
        </w:rPr>
        <w:t>:</w:t>
      </w:r>
    </w:p>
    <w:p w14:paraId="258A1CA0" w14:textId="352897A7" w:rsidR="00E03480" w:rsidRDefault="00E03480" w:rsidP="00967D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NSX-t manager is run as a virtual appliance in an </w:t>
      </w:r>
      <w:proofErr w:type="spellStart"/>
      <w:r>
        <w:rPr>
          <w:rFonts w:asciiTheme="majorHAnsi" w:hAnsiTheme="majorHAnsi" w:cstheme="majorHAnsi"/>
        </w:rPr>
        <w:t>esxi</w:t>
      </w:r>
      <w:proofErr w:type="spellEnd"/>
      <w:r>
        <w:rPr>
          <w:rFonts w:asciiTheme="majorHAnsi" w:hAnsiTheme="majorHAnsi" w:cstheme="majorHAnsi"/>
        </w:rPr>
        <w:t xml:space="preserve"> in VCenter environment. OVF file can be deployed to create the virtual appliance.</w:t>
      </w:r>
    </w:p>
    <w:p w14:paraId="714EBAE8" w14:textId="24E7649C" w:rsidR="00A46F9A" w:rsidRPr="00E03480" w:rsidRDefault="00A46F9A" w:rsidP="00967D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TBD: License and OVF file.</w:t>
      </w:r>
    </w:p>
    <w:p w14:paraId="7372240B" w14:textId="77777777" w:rsidR="00E03480" w:rsidRDefault="00E03480" w:rsidP="00967D44">
      <w:pPr>
        <w:rPr>
          <w:rFonts w:asciiTheme="majorHAnsi" w:hAnsiTheme="majorHAnsi" w:cstheme="majorHAnsi"/>
          <w:b/>
          <w:bCs/>
        </w:rPr>
      </w:pPr>
    </w:p>
    <w:p w14:paraId="5DE74EC2" w14:textId="77777777" w:rsidR="00E03480" w:rsidRDefault="00E03480" w:rsidP="00967D44">
      <w:pPr>
        <w:rPr>
          <w:rFonts w:asciiTheme="majorHAnsi" w:hAnsiTheme="majorHAnsi" w:cstheme="majorHAnsi"/>
          <w:b/>
          <w:bCs/>
        </w:rPr>
      </w:pPr>
    </w:p>
    <w:p w14:paraId="2CBBAA85" w14:textId="7CDDA3F1" w:rsidR="00C255FD" w:rsidRPr="00C255FD" w:rsidRDefault="00C255FD" w:rsidP="00967D44">
      <w:r w:rsidRPr="00C255FD">
        <w:rPr>
          <w:rFonts w:asciiTheme="majorHAnsi" w:hAnsiTheme="majorHAnsi" w:cstheme="majorHAnsi"/>
          <w:b/>
          <w:bCs/>
        </w:rPr>
        <w:t>Future support</w:t>
      </w:r>
      <w:r>
        <w:rPr>
          <w:rFonts w:asciiTheme="majorHAnsi" w:hAnsiTheme="majorHAnsi" w:cstheme="majorHAnsi"/>
          <w:b/>
          <w:bCs/>
        </w:rPr>
        <w:t xml:space="preserve"> (</w:t>
      </w:r>
      <w:r>
        <w:t xml:space="preserve">NSX-T 3.2 Promotion </w:t>
      </w:r>
      <w:proofErr w:type="gramStart"/>
      <w:r>
        <w:t xml:space="preserve">tool </w:t>
      </w:r>
      <w:r>
        <w:rPr>
          <w:rFonts w:asciiTheme="majorHAnsi" w:hAnsiTheme="majorHAnsi" w:cstheme="majorHAnsi"/>
          <w:b/>
          <w:bCs/>
        </w:rPr>
        <w:t>)</w:t>
      </w:r>
      <w:proofErr w:type="gramEnd"/>
      <w:r w:rsidRPr="00C255FD">
        <w:rPr>
          <w:rFonts w:asciiTheme="majorHAnsi" w:hAnsiTheme="majorHAnsi" w:cstheme="majorHAnsi"/>
          <w:b/>
          <w:bCs/>
        </w:rPr>
        <w:t>:</w:t>
      </w:r>
    </w:p>
    <w:p w14:paraId="219412FF" w14:textId="2D8E78A5" w:rsidR="00C255FD" w:rsidRDefault="00C255FD" w:rsidP="00C255FD">
      <w:r>
        <w:rPr>
          <w:b/>
          <w:bCs/>
          <w:color w:val="000000"/>
        </w:rPr>
        <w:t>NSX Manager to NSX Policy Promotion Tool</w:t>
      </w:r>
      <w:r>
        <w:rPr>
          <w:color w:val="000000"/>
        </w:rPr>
        <w:t xml:space="preserve"> – Provides ability to promote existing configuration from NSX Manager to NSX Policy without data path disruption or deletion/recreation of existing objects. </w:t>
      </w:r>
    </w:p>
    <w:p w14:paraId="479DA548" w14:textId="77777777" w:rsidR="00DA4337" w:rsidRPr="00F6519A" w:rsidRDefault="00DA4337" w:rsidP="00967D44">
      <w:pPr>
        <w:rPr>
          <w:rFonts w:asciiTheme="majorHAnsi" w:hAnsiTheme="majorHAnsi" w:cstheme="majorHAnsi"/>
        </w:rPr>
      </w:pPr>
    </w:p>
    <w:sectPr w:rsidR="00DA4337" w:rsidRPr="00F6519A" w:rsidSect="00C2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809DB"/>
    <w:multiLevelType w:val="hybridMultilevel"/>
    <w:tmpl w:val="F23460EA"/>
    <w:lvl w:ilvl="0" w:tplc="CF687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349F1"/>
    <w:multiLevelType w:val="hybridMultilevel"/>
    <w:tmpl w:val="4CACD77E"/>
    <w:lvl w:ilvl="0" w:tplc="72745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82944"/>
    <w:multiLevelType w:val="hybridMultilevel"/>
    <w:tmpl w:val="589E283C"/>
    <w:lvl w:ilvl="0" w:tplc="CF687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A7A97"/>
    <w:multiLevelType w:val="hybridMultilevel"/>
    <w:tmpl w:val="589E28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47438">
    <w:abstractNumId w:val="1"/>
  </w:num>
  <w:num w:numId="2" w16cid:durableId="174030098">
    <w:abstractNumId w:val="2"/>
  </w:num>
  <w:num w:numId="3" w16cid:durableId="1250190919">
    <w:abstractNumId w:val="3"/>
  </w:num>
  <w:num w:numId="4" w16cid:durableId="75602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FE"/>
    <w:rsid w:val="00060618"/>
    <w:rsid w:val="000920F5"/>
    <w:rsid w:val="001E4EE3"/>
    <w:rsid w:val="00217FCE"/>
    <w:rsid w:val="00281F60"/>
    <w:rsid w:val="003519FE"/>
    <w:rsid w:val="003B4F76"/>
    <w:rsid w:val="00410684"/>
    <w:rsid w:val="00416066"/>
    <w:rsid w:val="004A6F1F"/>
    <w:rsid w:val="004C2F00"/>
    <w:rsid w:val="004F3AEF"/>
    <w:rsid w:val="00520171"/>
    <w:rsid w:val="005739F3"/>
    <w:rsid w:val="006E62A0"/>
    <w:rsid w:val="007D1337"/>
    <w:rsid w:val="00840396"/>
    <w:rsid w:val="00876E8E"/>
    <w:rsid w:val="00967D44"/>
    <w:rsid w:val="009B140E"/>
    <w:rsid w:val="00A46F9A"/>
    <w:rsid w:val="00B53FDE"/>
    <w:rsid w:val="00B86E10"/>
    <w:rsid w:val="00BD4E18"/>
    <w:rsid w:val="00C15A97"/>
    <w:rsid w:val="00C20EDF"/>
    <w:rsid w:val="00C255FD"/>
    <w:rsid w:val="00D65357"/>
    <w:rsid w:val="00DA4337"/>
    <w:rsid w:val="00E03480"/>
    <w:rsid w:val="00E27305"/>
    <w:rsid w:val="00E33221"/>
    <w:rsid w:val="00E9712D"/>
    <w:rsid w:val="00EE2EEE"/>
    <w:rsid w:val="00F6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C4BA"/>
  <w14:defaultImageDpi w14:val="32767"/>
  <w15:chartTrackingRefBased/>
  <w15:docId w15:val="{E07A7766-19F3-4A41-85FC-494A8357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76E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19FE"/>
  </w:style>
  <w:style w:type="table" w:styleId="TableGrid">
    <w:name w:val="Table Grid"/>
    <w:basedOn w:val="TableNormal"/>
    <w:uiPriority w:val="39"/>
    <w:rsid w:val="00E9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Sao (ansao)</dc:creator>
  <cp:keywords/>
  <dc:description/>
  <cp:lastModifiedBy>Ankur Sao (ansao)</cp:lastModifiedBy>
  <cp:revision>14</cp:revision>
  <dcterms:created xsi:type="dcterms:W3CDTF">2022-07-24T11:03:00Z</dcterms:created>
  <dcterms:modified xsi:type="dcterms:W3CDTF">2022-07-25T04:53:00Z</dcterms:modified>
</cp:coreProperties>
</file>