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C41634" w:rsidRDefault="00000000">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Project Design Phase</w:t>
      </w:r>
    </w:p>
    <w:p w14:paraId="0E538A2F" w14:textId="77777777" w:rsidR="00604E29" w:rsidRPr="00C41634" w:rsidRDefault="00000000">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Proposed Solution Template</w:t>
      </w:r>
    </w:p>
    <w:p w14:paraId="35E8E725" w14:textId="77777777" w:rsidR="00604E29" w:rsidRPr="00C41634" w:rsidRDefault="00604E29">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727C52" w:rsidRPr="00727C52" w14:paraId="21437257" w14:textId="77777777">
        <w:tc>
          <w:tcPr>
            <w:tcW w:w="4508" w:type="dxa"/>
            <w:tcBorders>
              <w:top w:val="single" w:sz="4" w:space="0" w:color="000000"/>
              <w:left w:val="single" w:sz="4" w:space="0" w:color="000000"/>
              <w:bottom w:val="single" w:sz="4" w:space="0" w:color="000000"/>
              <w:right w:val="single" w:sz="4" w:space="0" w:color="000000"/>
            </w:tcBorders>
            <w:hideMark/>
          </w:tcPr>
          <w:p w14:paraId="540B1F9A" w14:textId="77777777" w:rsidR="00727C52" w:rsidRPr="00727C52" w:rsidRDefault="00727C52" w:rsidP="00727C52">
            <w:pPr>
              <w:rPr>
                <w:rFonts w:ascii="Times New Roman" w:hAnsi="Times New Roman" w:cs="Times New Roman"/>
                <w:b/>
              </w:rPr>
            </w:pPr>
            <w:r w:rsidRPr="00727C52">
              <w:rPr>
                <w:rFonts w:ascii="Times New Roman" w:hAnsi="Times New Roman" w:cs="Times New Roman"/>
                <w:b/>
              </w:rPr>
              <w:t>Date</w:t>
            </w:r>
          </w:p>
        </w:tc>
        <w:tc>
          <w:tcPr>
            <w:tcW w:w="4507" w:type="dxa"/>
            <w:tcBorders>
              <w:top w:val="single" w:sz="4" w:space="0" w:color="000000"/>
              <w:left w:val="single" w:sz="4" w:space="0" w:color="000000"/>
              <w:bottom w:val="single" w:sz="4" w:space="0" w:color="000000"/>
              <w:right w:val="single" w:sz="4" w:space="0" w:color="000000"/>
            </w:tcBorders>
            <w:hideMark/>
          </w:tcPr>
          <w:p w14:paraId="49C8391A" w14:textId="77777777" w:rsidR="00727C52" w:rsidRPr="00727C52" w:rsidRDefault="00727C52" w:rsidP="00727C52">
            <w:pPr>
              <w:rPr>
                <w:rFonts w:ascii="Times New Roman" w:hAnsi="Times New Roman" w:cs="Times New Roman"/>
                <w:bCs/>
              </w:rPr>
            </w:pPr>
            <w:r w:rsidRPr="00727C52">
              <w:rPr>
                <w:rFonts w:ascii="Times New Roman" w:hAnsi="Times New Roman" w:cs="Times New Roman"/>
                <w:bCs/>
              </w:rPr>
              <w:t>20 February 2026</w:t>
            </w:r>
          </w:p>
        </w:tc>
      </w:tr>
      <w:tr w:rsidR="00727C52" w:rsidRPr="00727C52" w14:paraId="1DC263C2" w14:textId="77777777">
        <w:trPr>
          <w:trHeight w:val="251"/>
        </w:trPr>
        <w:tc>
          <w:tcPr>
            <w:tcW w:w="4508" w:type="dxa"/>
            <w:tcBorders>
              <w:top w:val="single" w:sz="4" w:space="0" w:color="000000"/>
              <w:left w:val="single" w:sz="4" w:space="0" w:color="000000"/>
              <w:bottom w:val="single" w:sz="4" w:space="0" w:color="000000"/>
              <w:right w:val="single" w:sz="4" w:space="0" w:color="000000"/>
            </w:tcBorders>
            <w:hideMark/>
          </w:tcPr>
          <w:p w14:paraId="3386298E" w14:textId="77777777" w:rsidR="00727C52" w:rsidRPr="00727C52" w:rsidRDefault="00727C52" w:rsidP="00727C52">
            <w:pPr>
              <w:rPr>
                <w:rFonts w:ascii="Times New Roman" w:hAnsi="Times New Roman" w:cs="Times New Roman"/>
                <w:b/>
              </w:rPr>
            </w:pPr>
            <w:r w:rsidRPr="00727C52">
              <w:rPr>
                <w:rFonts w:ascii="Times New Roman" w:hAnsi="Times New Roman" w:cs="Times New Roman"/>
                <w:b/>
              </w:rPr>
              <w:t>Team ID</w:t>
            </w:r>
          </w:p>
        </w:tc>
        <w:tc>
          <w:tcPr>
            <w:tcW w:w="4507" w:type="dxa"/>
            <w:tcBorders>
              <w:top w:val="single" w:sz="4" w:space="0" w:color="000000"/>
              <w:left w:val="single" w:sz="4" w:space="0" w:color="000000"/>
              <w:bottom w:val="single" w:sz="4" w:space="0" w:color="000000"/>
              <w:right w:val="single" w:sz="4" w:space="0" w:color="000000"/>
            </w:tcBorders>
            <w:hideMark/>
          </w:tcPr>
          <w:p w14:paraId="3CF4FE09" w14:textId="77777777" w:rsidR="00727C52" w:rsidRPr="00727C52" w:rsidRDefault="00727C52" w:rsidP="00727C52">
            <w:pPr>
              <w:rPr>
                <w:rFonts w:ascii="Times New Roman" w:hAnsi="Times New Roman" w:cs="Times New Roman"/>
                <w:bCs/>
              </w:rPr>
            </w:pPr>
            <w:r w:rsidRPr="00727C52">
              <w:rPr>
                <w:rFonts w:ascii="Times New Roman" w:hAnsi="Times New Roman" w:cs="Times New Roman"/>
                <w:bCs/>
              </w:rPr>
              <w:t>LTVIP2026TMIDS80887</w:t>
            </w:r>
          </w:p>
        </w:tc>
      </w:tr>
      <w:tr w:rsidR="00727C52" w:rsidRPr="00727C52" w14:paraId="4FB62F5C" w14:textId="77777777">
        <w:tc>
          <w:tcPr>
            <w:tcW w:w="4508" w:type="dxa"/>
            <w:tcBorders>
              <w:top w:val="single" w:sz="4" w:space="0" w:color="000000"/>
              <w:left w:val="single" w:sz="4" w:space="0" w:color="000000"/>
              <w:bottom w:val="single" w:sz="4" w:space="0" w:color="000000"/>
              <w:right w:val="single" w:sz="4" w:space="0" w:color="000000"/>
            </w:tcBorders>
            <w:hideMark/>
          </w:tcPr>
          <w:p w14:paraId="4579BDB4" w14:textId="77777777" w:rsidR="00727C52" w:rsidRPr="00727C52" w:rsidRDefault="00727C52" w:rsidP="00727C52">
            <w:pPr>
              <w:rPr>
                <w:rFonts w:ascii="Times New Roman" w:hAnsi="Times New Roman" w:cs="Times New Roman"/>
                <w:b/>
              </w:rPr>
            </w:pPr>
            <w:r w:rsidRPr="00727C52">
              <w:rPr>
                <w:rFonts w:ascii="Times New Roman" w:hAnsi="Times New Roman" w:cs="Times New Roman"/>
                <w:b/>
              </w:rPr>
              <w:t>Project Name</w:t>
            </w:r>
          </w:p>
        </w:tc>
        <w:tc>
          <w:tcPr>
            <w:tcW w:w="4507" w:type="dxa"/>
            <w:tcBorders>
              <w:top w:val="single" w:sz="4" w:space="0" w:color="000000"/>
              <w:left w:val="single" w:sz="4" w:space="0" w:color="000000"/>
              <w:bottom w:val="single" w:sz="4" w:space="0" w:color="000000"/>
              <w:right w:val="single" w:sz="4" w:space="0" w:color="000000"/>
            </w:tcBorders>
            <w:hideMark/>
          </w:tcPr>
          <w:p w14:paraId="6A6F6D04" w14:textId="77777777" w:rsidR="00727C52" w:rsidRPr="00727C52" w:rsidRDefault="00727C52" w:rsidP="00727C52">
            <w:pPr>
              <w:rPr>
                <w:rFonts w:ascii="Times New Roman" w:hAnsi="Times New Roman" w:cs="Times New Roman"/>
                <w:bCs/>
              </w:rPr>
            </w:pPr>
            <w:r w:rsidRPr="00727C52">
              <w:rPr>
                <w:rFonts w:ascii="Times New Roman" w:hAnsi="Times New Roman" w:cs="Times New Roman"/>
                <w:bCs/>
              </w:rPr>
              <w:t>FreelanceFinder: Discovering Opportunities, Unlocking Potential</w:t>
            </w:r>
          </w:p>
        </w:tc>
      </w:tr>
      <w:tr w:rsidR="00727C52" w:rsidRPr="00727C52" w14:paraId="4BA9AFF6" w14:textId="77777777">
        <w:tc>
          <w:tcPr>
            <w:tcW w:w="4508" w:type="dxa"/>
            <w:tcBorders>
              <w:top w:val="single" w:sz="4" w:space="0" w:color="000000"/>
              <w:left w:val="single" w:sz="4" w:space="0" w:color="000000"/>
              <w:bottom w:val="single" w:sz="4" w:space="0" w:color="000000"/>
              <w:right w:val="single" w:sz="4" w:space="0" w:color="000000"/>
            </w:tcBorders>
            <w:hideMark/>
          </w:tcPr>
          <w:p w14:paraId="1B43AE65" w14:textId="77777777" w:rsidR="00727C52" w:rsidRPr="00727C52" w:rsidRDefault="00727C52" w:rsidP="00727C52">
            <w:pPr>
              <w:rPr>
                <w:rFonts w:ascii="Times New Roman" w:hAnsi="Times New Roman" w:cs="Times New Roman"/>
                <w:b/>
              </w:rPr>
            </w:pPr>
            <w:r w:rsidRPr="00727C52">
              <w:rPr>
                <w:rFonts w:ascii="Times New Roman" w:hAnsi="Times New Roman" w:cs="Times New Roman"/>
                <w:b/>
              </w:rPr>
              <w:t>Maximum Marks</w:t>
            </w:r>
          </w:p>
        </w:tc>
        <w:tc>
          <w:tcPr>
            <w:tcW w:w="4507" w:type="dxa"/>
            <w:tcBorders>
              <w:top w:val="single" w:sz="4" w:space="0" w:color="000000"/>
              <w:left w:val="single" w:sz="4" w:space="0" w:color="000000"/>
              <w:bottom w:val="single" w:sz="4" w:space="0" w:color="000000"/>
              <w:right w:val="single" w:sz="4" w:space="0" w:color="000000"/>
            </w:tcBorders>
            <w:hideMark/>
          </w:tcPr>
          <w:p w14:paraId="0E862798" w14:textId="38D28A3E" w:rsidR="00727C52" w:rsidRPr="00727C52" w:rsidRDefault="00727C52" w:rsidP="00727C52">
            <w:pPr>
              <w:rPr>
                <w:rFonts w:ascii="Times New Roman" w:hAnsi="Times New Roman" w:cs="Times New Roman"/>
                <w:bCs/>
              </w:rPr>
            </w:pPr>
            <w:r w:rsidRPr="00727C52">
              <w:rPr>
                <w:rFonts w:ascii="Times New Roman" w:hAnsi="Times New Roman" w:cs="Times New Roman"/>
                <w:bCs/>
              </w:rPr>
              <w:t>2</w:t>
            </w:r>
            <w:r w:rsidRPr="00727C52">
              <w:rPr>
                <w:rFonts w:ascii="Times New Roman" w:hAnsi="Times New Roman" w:cs="Times New Roman"/>
                <w:bCs/>
              </w:rPr>
              <w:t xml:space="preserve"> Marks</w:t>
            </w:r>
          </w:p>
        </w:tc>
      </w:tr>
    </w:tbl>
    <w:p w14:paraId="72C5D42E" w14:textId="77777777" w:rsidR="00604E29" w:rsidRPr="00C41634" w:rsidRDefault="00604E29">
      <w:pPr>
        <w:rPr>
          <w:rFonts w:ascii="Times New Roman" w:hAnsi="Times New Roman" w:cs="Times New Roman"/>
          <w:b/>
        </w:rPr>
      </w:pPr>
    </w:p>
    <w:p w14:paraId="2A69CBFE" w14:textId="6CA774D0" w:rsidR="00C41634" w:rsidRPr="00C41634" w:rsidRDefault="00000000" w:rsidP="00C41634">
      <w:pPr>
        <w:rPr>
          <w:rFonts w:ascii="Times New Roman" w:hAnsi="Times New Roman" w:cs="Times New Roman"/>
        </w:rPr>
      </w:pPr>
      <w:r w:rsidRPr="00C41634">
        <w:rPr>
          <w:rFonts w:ascii="Times New Roman" w:hAnsi="Times New Roman" w:cs="Times New Roman"/>
          <w:b/>
        </w:rPr>
        <w:t xml:space="preserve">Proposed Solution </w:t>
      </w:r>
      <w:r w:rsidR="00C41634" w:rsidRPr="00C41634">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663"/>
        <w:gridCol w:w="1795"/>
        <w:gridCol w:w="6558"/>
      </w:tblGrid>
      <w:tr w:rsidR="00727C52" w:rsidRPr="00727C52" w14:paraId="28734732" w14:textId="77777777" w:rsidTr="00D61725">
        <w:tc>
          <w:tcPr>
            <w:tcW w:w="0" w:type="auto"/>
            <w:hideMark/>
          </w:tcPr>
          <w:p w14:paraId="3E492033" w14:textId="77777777" w:rsidR="00727C52" w:rsidRPr="00727C52" w:rsidRDefault="00727C52" w:rsidP="00D61725">
            <w:pPr>
              <w:spacing w:after="160" w:line="256" w:lineRule="auto"/>
              <w:rPr>
                <w:rFonts w:ascii="Times New Roman" w:hAnsi="Times New Roman" w:cs="Times New Roman"/>
                <w:b/>
                <w:bCs/>
              </w:rPr>
            </w:pPr>
            <w:r w:rsidRPr="00727C52">
              <w:rPr>
                <w:rFonts w:ascii="Times New Roman" w:hAnsi="Times New Roman" w:cs="Times New Roman"/>
                <w:b/>
                <w:bCs/>
              </w:rPr>
              <w:t>S.No</w:t>
            </w:r>
          </w:p>
        </w:tc>
        <w:tc>
          <w:tcPr>
            <w:tcW w:w="0" w:type="auto"/>
            <w:hideMark/>
          </w:tcPr>
          <w:p w14:paraId="16651CA5" w14:textId="77777777" w:rsidR="00727C52" w:rsidRPr="00727C52" w:rsidRDefault="00727C52" w:rsidP="00D61725">
            <w:pPr>
              <w:spacing w:after="160" w:line="256" w:lineRule="auto"/>
              <w:rPr>
                <w:rFonts w:ascii="Times New Roman" w:hAnsi="Times New Roman" w:cs="Times New Roman"/>
                <w:b/>
                <w:bCs/>
              </w:rPr>
            </w:pPr>
            <w:r w:rsidRPr="00727C52">
              <w:rPr>
                <w:rFonts w:ascii="Times New Roman" w:hAnsi="Times New Roman" w:cs="Times New Roman"/>
                <w:b/>
                <w:bCs/>
              </w:rPr>
              <w:t>Parameter</w:t>
            </w:r>
          </w:p>
        </w:tc>
        <w:tc>
          <w:tcPr>
            <w:tcW w:w="0" w:type="auto"/>
            <w:hideMark/>
          </w:tcPr>
          <w:p w14:paraId="4008B0CC" w14:textId="77777777" w:rsidR="00727C52" w:rsidRPr="00727C52" w:rsidRDefault="00727C52" w:rsidP="00D61725">
            <w:pPr>
              <w:spacing w:after="160" w:line="256" w:lineRule="auto"/>
              <w:rPr>
                <w:rFonts w:ascii="Times New Roman" w:hAnsi="Times New Roman" w:cs="Times New Roman"/>
                <w:b/>
                <w:bCs/>
              </w:rPr>
            </w:pPr>
            <w:r w:rsidRPr="00727C52">
              <w:rPr>
                <w:rFonts w:ascii="Times New Roman" w:hAnsi="Times New Roman" w:cs="Times New Roman"/>
                <w:b/>
                <w:bCs/>
              </w:rPr>
              <w:t>Description</w:t>
            </w:r>
          </w:p>
        </w:tc>
      </w:tr>
      <w:tr w:rsidR="00727C52" w:rsidRPr="00727C52" w14:paraId="24581BE0" w14:textId="77777777" w:rsidTr="00D61725">
        <w:tc>
          <w:tcPr>
            <w:tcW w:w="0" w:type="auto"/>
            <w:hideMark/>
          </w:tcPr>
          <w:p w14:paraId="697F0EC5"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1</w:t>
            </w:r>
          </w:p>
        </w:tc>
        <w:tc>
          <w:tcPr>
            <w:tcW w:w="0" w:type="auto"/>
            <w:hideMark/>
          </w:tcPr>
          <w:p w14:paraId="4A6691F4"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b/>
                <w:bCs/>
              </w:rPr>
              <w:t>Problem Statement (Problem to be solved)</w:t>
            </w:r>
          </w:p>
        </w:tc>
        <w:tc>
          <w:tcPr>
            <w:tcW w:w="0" w:type="auto"/>
            <w:hideMark/>
          </w:tcPr>
          <w:p w14:paraId="5BFA172E"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Clients face difficulty in finding reliable and skilled freelancers, while freelancers struggle to discover relevant projects and showcase their capabilities in a trusted and transparent environment.</w:t>
            </w:r>
          </w:p>
        </w:tc>
      </w:tr>
      <w:tr w:rsidR="00727C52" w:rsidRPr="00727C52" w14:paraId="3C22FA40" w14:textId="77777777" w:rsidTr="00D61725">
        <w:tc>
          <w:tcPr>
            <w:tcW w:w="0" w:type="auto"/>
            <w:hideMark/>
          </w:tcPr>
          <w:p w14:paraId="633223E2"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2</w:t>
            </w:r>
          </w:p>
        </w:tc>
        <w:tc>
          <w:tcPr>
            <w:tcW w:w="0" w:type="auto"/>
            <w:hideMark/>
          </w:tcPr>
          <w:p w14:paraId="15978832"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b/>
                <w:bCs/>
              </w:rPr>
              <w:t>Idea / Solution Description</w:t>
            </w:r>
          </w:p>
        </w:tc>
        <w:tc>
          <w:tcPr>
            <w:tcW w:w="0" w:type="auto"/>
            <w:hideMark/>
          </w:tcPr>
          <w:p w14:paraId="715099A3"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SB Works (FreelanceFinder) is a MERN-based online freelancing platform that connects clients and freelancers in a unified system. Clients can post projects, review freelancer profiles, and hire suitable candidates, while freelancers can browse projects, submit proposals, communicate via real-time chat, and deliver work through the platform.</w:t>
            </w:r>
          </w:p>
        </w:tc>
      </w:tr>
      <w:tr w:rsidR="00727C52" w:rsidRPr="00727C52" w14:paraId="0DDF423E" w14:textId="77777777" w:rsidTr="00D61725">
        <w:tc>
          <w:tcPr>
            <w:tcW w:w="0" w:type="auto"/>
            <w:hideMark/>
          </w:tcPr>
          <w:p w14:paraId="24E742CB"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3</w:t>
            </w:r>
          </w:p>
        </w:tc>
        <w:tc>
          <w:tcPr>
            <w:tcW w:w="0" w:type="auto"/>
            <w:hideMark/>
          </w:tcPr>
          <w:p w14:paraId="56FA1B8B"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b/>
                <w:bCs/>
              </w:rPr>
              <w:t>Novelty / Uniqueness</w:t>
            </w:r>
          </w:p>
        </w:tc>
        <w:tc>
          <w:tcPr>
            <w:tcW w:w="0" w:type="auto"/>
            <w:hideMark/>
          </w:tcPr>
          <w:p w14:paraId="53FF8D5E"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The platform integrates project discovery, freelancer verification, bidding, communication, and submission in a single streamlined workflow. It emphasizes transparency through structured profiles, project tracking, and direct client-freelancer interaction within one system.</w:t>
            </w:r>
          </w:p>
        </w:tc>
      </w:tr>
      <w:tr w:rsidR="00727C52" w:rsidRPr="00727C52" w14:paraId="4CDE139A" w14:textId="77777777" w:rsidTr="00D61725">
        <w:tc>
          <w:tcPr>
            <w:tcW w:w="0" w:type="auto"/>
            <w:hideMark/>
          </w:tcPr>
          <w:p w14:paraId="48FCF800"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4</w:t>
            </w:r>
          </w:p>
        </w:tc>
        <w:tc>
          <w:tcPr>
            <w:tcW w:w="0" w:type="auto"/>
            <w:hideMark/>
          </w:tcPr>
          <w:p w14:paraId="2BC2E9AC"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b/>
                <w:bCs/>
              </w:rPr>
              <w:t>Social Impact / Customer Satisfaction</w:t>
            </w:r>
          </w:p>
        </w:tc>
        <w:tc>
          <w:tcPr>
            <w:tcW w:w="0" w:type="auto"/>
            <w:hideMark/>
          </w:tcPr>
          <w:p w14:paraId="6F8B44DF"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The solution empowers freelancers by providing equal access to opportunities and helps clients efficiently hire skilled professionals. It promotes digital employment, remote collaboration, and economic growth while improving hiring trust and satisfaction.</w:t>
            </w:r>
          </w:p>
        </w:tc>
      </w:tr>
      <w:tr w:rsidR="00727C52" w:rsidRPr="00727C52" w14:paraId="673E4525" w14:textId="77777777" w:rsidTr="00D61725">
        <w:tc>
          <w:tcPr>
            <w:tcW w:w="0" w:type="auto"/>
            <w:hideMark/>
          </w:tcPr>
          <w:p w14:paraId="7EA2C6B2"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5</w:t>
            </w:r>
          </w:p>
        </w:tc>
        <w:tc>
          <w:tcPr>
            <w:tcW w:w="0" w:type="auto"/>
            <w:hideMark/>
          </w:tcPr>
          <w:p w14:paraId="45AD8D01"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b/>
                <w:bCs/>
              </w:rPr>
              <w:t>Business Model (Revenue Model)</w:t>
            </w:r>
          </w:p>
        </w:tc>
        <w:tc>
          <w:tcPr>
            <w:tcW w:w="0" w:type="auto"/>
            <w:hideMark/>
          </w:tcPr>
          <w:p w14:paraId="2E074066"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The platform can generate revenue through service fees or commission on successful projects, premium freelancer memberships for enhanced visibility, and featured project listings for clients.</w:t>
            </w:r>
          </w:p>
        </w:tc>
      </w:tr>
      <w:tr w:rsidR="00727C52" w:rsidRPr="00727C52" w14:paraId="03BF312B" w14:textId="77777777" w:rsidTr="00D61725">
        <w:tc>
          <w:tcPr>
            <w:tcW w:w="0" w:type="auto"/>
            <w:hideMark/>
          </w:tcPr>
          <w:p w14:paraId="5AEF9034"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6</w:t>
            </w:r>
          </w:p>
        </w:tc>
        <w:tc>
          <w:tcPr>
            <w:tcW w:w="0" w:type="auto"/>
            <w:hideMark/>
          </w:tcPr>
          <w:p w14:paraId="337C0D15"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b/>
                <w:bCs/>
              </w:rPr>
              <w:t>Scalability of the Solution</w:t>
            </w:r>
          </w:p>
        </w:tc>
        <w:tc>
          <w:tcPr>
            <w:tcW w:w="0" w:type="auto"/>
            <w:hideMark/>
          </w:tcPr>
          <w:p w14:paraId="390EB193" w14:textId="77777777" w:rsidR="00727C52" w:rsidRPr="00727C52" w:rsidRDefault="00727C52" w:rsidP="00D61725">
            <w:pPr>
              <w:spacing w:after="160" w:line="256" w:lineRule="auto"/>
              <w:rPr>
                <w:rFonts w:ascii="Times New Roman" w:hAnsi="Times New Roman" w:cs="Times New Roman"/>
              </w:rPr>
            </w:pPr>
            <w:r w:rsidRPr="00727C52">
              <w:rPr>
                <w:rFonts w:ascii="Times New Roman" w:hAnsi="Times New Roman" w:cs="Times New Roman"/>
              </w:rPr>
              <w:t>Built on MERN stack with cloud-hosted database and modular architecture, the platform can scale to support increasing users, projects, and real-time interactions without performance degradation.</w:t>
            </w:r>
          </w:p>
        </w:tc>
      </w:tr>
    </w:tbl>
    <w:p w14:paraId="5BC2B474" w14:textId="77777777" w:rsidR="00604E29" w:rsidRPr="00C41634" w:rsidRDefault="00604E29">
      <w:pPr>
        <w:rPr>
          <w:rFonts w:ascii="Times New Roman" w:hAnsi="Times New Roman" w:cs="Times New Roman"/>
        </w:rPr>
      </w:pPr>
    </w:p>
    <w:sectPr w:rsidR="00604E29" w:rsidRPr="00C4163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A0639"/>
    <w:rsid w:val="00604E29"/>
    <w:rsid w:val="00727C52"/>
    <w:rsid w:val="009A52D3"/>
    <w:rsid w:val="00C27B72"/>
    <w:rsid w:val="00C41634"/>
    <w:rsid w:val="00D62C88"/>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Charmila Challa</cp:lastModifiedBy>
  <cp:revision>4</cp:revision>
  <cp:lastPrinted>2026-02-20T03:43:00Z</cp:lastPrinted>
  <dcterms:created xsi:type="dcterms:W3CDTF">2026-02-20T03:43:00Z</dcterms:created>
  <dcterms:modified xsi:type="dcterms:W3CDTF">2026-02-20T06:38:00Z</dcterms:modified>
</cp:coreProperties>
</file>