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keepNext w:val="true"/>
        <w:keepLines/>
        <w:pageBreakBefore w:val="false"/>
        <w:widowControl/>
        <w:overflowPunct w:val="true"/>
        <w:bidi w:val="0"/>
        <w:snapToGrid w:val="true"/>
        <w:spacing w:lineRule="auto" w:line="360" w:before="340" w:after="330"/>
        <w:jc w:val="center"/>
        <w:textAlignment w:val="auto"/>
        <w:rPr>
          <w:rFonts w:ascii="Arial" w:hAnsi="Arial" w:eastAsia="Arial" w:cs="Times New Roman"/>
          <w:b/>
          <w:b/>
          <w:color w:val="auto"/>
          <w:kern w:val="2"/>
          <w:sz w:val="44"/>
          <w:szCs w:val="24"/>
          <w:lang w:val="en-US" w:eastAsia="en-US" w:bidi="ar-SA"/>
        </w:rPr>
      </w:pPr>
      <w:r>
        <w:rPr>
          <w:rFonts w:eastAsia="Arial" w:cs="Times New Roman" w:ascii="Arial" w:hAnsi="Arial"/>
          <w:b/>
          <w:color w:val="00A933"/>
          <w:kern w:val="2"/>
          <w:sz w:val="20"/>
          <w:szCs w:val="20"/>
          <w:lang w:val="en-US" w:eastAsia="en-US" w:bidi="ar-SA"/>
        </w:rPr>
        <w:t>Результат расчета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 w:eastAsia="Arial"/>
        </w:rPr>
      </w:pPr>
      <w:r>
        <w:rPr>
          <w:rFonts w:eastAsia="Arial" w:cs="宋体" w:ascii="Arial" w:hAnsi="Arial" w:cstheme="minorEastAsia"/>
          <w:b/>
          <w:bCs/>
          <w:color w:val="00A933"/>
          <w:kern w:val="0"/>
          <w:sz w:val="20"/>
          <w:szCs w:val="20"/>
          <w:lang w:val="en-US" w:eastAsia="zh-CN" w:bidi="ar-SA"/>
        </w:rPr>
        <w:t>Методика расчета</w:t>
      </w:r>
      <w:r>
        <w:rPr>
          <w:rFonts w:ascii="Arial" w:hAnsi="Arial" w:cs="宋体" w:eastAsia="Arial" w:cstheme="minorEastAsia"/>
          <w:b/>
          <w:bCs/>
          <w:color w:val="00A933"/>
          <w:sz w:val="20"/>
          <w:szCs w:val="20"/>
          <w:lang w:val="en-US" w:eastAsia="zh-CN"/>
        </w:rPr>
        <w:t>：</w:t>
      </w:r>
      <w:r>
        <w:rPr>
          <w:rFonts w:eastAsia="Arial" w:cs="宋体" w:ascii="Arial" w:hAnsi="Arial" w:cstheme="minorEastAsia"/>
          <w:sz w:val="20"/>
          <w:szCs w:val="20"/>
          <w:lang w:val="en-US" w:eastAsia="zh-CN"/>
        </w:rPr>
        <w:t>{</w:t>
      </w:r>
      <w:r>
        <w:rPr>
          <w:rFonts w:eastAsia="Arial" w:ascii="Arial" w:hAnsi="Arial"/>
          <w:sz w:val="20"/>
          <w:szCs w:val="20"/>
          <w:lang w:val="en-US" w:eastAsia="zh-CN"/>
        </w:rPr>
        <w:t>calcMethodName</w:t>
      </w:r>
      <w:r>
        <w:rPr>
          <w:rFonts w:eastAsia="Arial" w:cs="宋体" w:ascii="Arial" w:hAnsi="Arial" w:cstheme="minorEastAsia"/>
          <w:sz w:val="20"/>
          <w:szCs w:val="20"/>
          <w:lang w:val="en-US" w:eastAsia="zh-CN"/>
        </w:rPr>
        <w:t>}</w:t>
        <w:tab/>
        <w:tab/>
        <w:tab/>
        <w:tab/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 w:eastAsia="Arial"/>
        </w:rPr>
      </w:pPr>
      <w:r>
        <w:rPr>
          <w:rFonts w:eastAsia="Arial" w:ascii="Arial" w:hAnsi="Arial"/>
          <w:b/>
          <w:bCs/>
          <w:color w:val="00A933"/>
          <w:sz w:val="20"/>
          <w:szCs w:val="20"/>
          <w:lang w:val="en-US" w:eastAsia="zh-CN"/>
        </w:rPr>
        <w:t>Эксплуатационная мощность стационарной дизельной установки, кВт:</w:t>
      </w: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 xml:space="preserve"> </w:t>
      </w:r>
      <w:r>
        <w:rPr>
          <w:rFonts w:eastAsia="Arial" w:cs="宋体" w:ascii="Arial" w:hAnsi="Arial" w:cstheme="minorEastAsia"/>
          <w:sz w:val="20"/>
          <w:szCs w:val="20"/>
          <w:lang w:val="en-US" w:eastAsia="zh-CN"/>
        </w:rPr>
        <w:t>{</w:t>
      </w:r>
      <w:r>
        <w:rPr>
          <w:rFonts w:eastAsia="Arial" w:ascii="Arial" w:hAnsi="Arial"/>
          <w:sz w:val="20"/>
          <w:szCs w:val="20"/>
          <w:lang w:val="en-US" w:eastAsia="zh-CN"/>
        </w:rPr>
        <w:t>generatorPower</w:t>
      </w:r>
      <w:r>
        <w:rPr>
          <w:rFonts w:eastAsia="Arial" w:cs="宋体" w:ascii="Arial" w:hAnsi="Arial" w:cstheme="minorEastAsia"/>
          <w:sz w:val="20"/>
          <w:szCs w:val="20"/>
          <w:lang w:val="en-US" w:eastAsia="zh-CN"/>
        </w:rPr>
        <w:t>}</w:t>
        <w:tab/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 w:eastAsia="Arial"/>
        </w:rPr>
      </w:pPr>
      <w:r>
        <w:rPr>
          <w:rFonts w:eastAsia="Arial" w:ascii="Arial" w:hAnsi="Arial"/>
          <w:b/>
          <w:bCs/>
          <w:color w:val="00A933"/>
          <w:sz w:val="20"/>
          <w:szCs w:val="20"/>
          <w:lang w:val="en-US" w:eastAsia="zh-CN"/>
        </w:rPr>
        <w:t>Удельный расход топлива г/кВт*ч</w:t>
      </w:r>
      <w:r>
        <w:rPr>
          <w:rFonts w:ascii="Arial" w:hAnsi="Arial" w:eastAsia="Arial"/>
          <w:b/>
          <w:bCs/>
          <w:color w:val="00A933"/>
          <w:sz w:val="20"/>
          <w:szCs w:val="20"/>
          <w:lang w:val="en-US" w:eastAsia="zh-CN"/>
        </w:rPr>
        <w:t>：</w:t>
      </w:r>
      <w:r>
        <w:rPr>
          <w:rFonts w:eastAsia="Arial" w:ascii="Arial" w:hAnsi="Arial"/>
          <w:sz w:val="20"/>
          <w:szCs w:val="20"/>
          <w:lang w:val="en-US" w:eastAsia="zh-CN"/>
        </w:rPr>
        <w:t>{specificFuelConsumption</w:t>
      </w:r>
      <w:r>
        <w:rPr>
          <w:rFonts w:eastAsia="Arial" w:cs="宋体" w:ascii="Arial" w:hAnsi="Arial" w:cstheme="minorEastAsia"/>
          <w:sz w:val="20"/>
          <w:szCs w:val="20"/>
          <w:lang w:val="en-US" w:eastAsia="zh-CN"/>
        </w:rPr>
        <w:t>}</w:t>
        <w:tab/>
        <w:tab/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 w:eastAsia="Arial"/>
        </w:rPr>
      </w:pPr>
      <w:r>
        <w:rPr>
          <w:rFonts w:eastAsia="Arial" w:ascii="Arial" w:hAnsi="Arial"/>
          <w:b/>
          <w:bCs/>
          <w:color w:val="00A933"/>
          <w:sz w:val="20"/>
          <w:szCs w:val="20"/>
          <w:lang w:val="en-US" w:eastAsia="zh-CN"/>
        </w:rPr>
        <w:t xml:space="preserve">Bгод - расход топлива стационарной дизельной установкой за год, т. </w:t>
      </w:r>
      <w:r>
        <w:rPr>
          <w:rFonts w:eastAsia="Arial" w:ascii="Arial" w:hAnsi="Arial"/>
          <w:b/>
          <w:bCs/>
          <w:i/>
          <w:iCs/>
          <w:color w:val="00A933"/>
          <w:sz w:val="20"/>
          <w:szCs w:val="20"/>
          <w:lang w:val="en-US" w:eastAsia="zh-CN"/>
        </w:rPr>
        <w:t>(берется по отчетным данным об эксплуатации установки)</w:t>
      </w:r>
      <w:r>
        <w:rPr>
          <w:rFonts w:ascii="Arial" w:hAnsi="Arial" w:eastAsia="Arial"/>
          <w:b/>
          <w:bCs/>
          <w:color w:val="00A933"/>
          <w:sz w:val="20"/>
          <w:szCs w:val="20"/>
          <w:lang w:val="en-US" w:eastAsia="zh-CN"/>
        </w:rPr>
        <w:t>：</w:t>
      </w:r>
      <w:r>
        <w:rPr>
          <w:rFonts w:eastAsia="Arial" w:cs="宋体" w:ascii="Arial" w:hAnsi="Arial" w:cstheme="minorEastAsia"/>
          <w:sz w:val="20"/>
          <w:szCs w:val="20"/>
          <w:lang w:val="en-US" w:eastAsia="zh-CN"/>
        </w:rPr>
        <w:t>{</w:t>
      </w:r>
      <w:r>
        <w:rPr>
          <w:rFonts w:eastAsia="Arial" w:ascii="Arial" w:hAnsi="Arial"/>
          <w:sz w:val="20"/>
          <w:szCs w:val="20"/>
          <w:lang w:val="en-US" w:eastAsia="zh-CN"/>
        </w:rPr>
        <w:t>fuelConsumption</w:t>
      </w:r>
      <w:r>
        <w:rPr>
          <w:rFonts w:eastAsia="Arial" w:cs="宋体" w:ascii="Arial" w:hAnsi="Arial" w:cstheme="minorEastAsia"/>
          <w:sz w:val="20"/>
          <w:szCs w:val="20"/>
          <w:lang w:val="en-US" w:eastAsia="zh-CN"/>
        </w:rPr>
        <w:t>}</w:t>
        <w:tab/>
      </w:r>
      <w:bookmarkStart w:id="0" w:name="_GoBack"/>
      <w:bookmarkEnd w:id="0"/>
    </w:p>
    <w:tbl>
      <w:tblPr>
        <w:tblStyle w:val="8"/>
        <w:tblpPr w:vertAnchor="text" w:horzAnchor="page" w:leftFromText="180" w:rightFromText="180" w:tblpX="1844" w:tblpY="336"/>
        <w:tblW w:w="924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9"/>
        <w:gridCol w:w="2941"/>
        <w:gridCol w:w="2222"/>
        <w:gridCol w:w="2428"/>
      </w:tblGrid>
      <w:tr>
        <w:trPr>
          <w:trHeight w:val="795" w:hRule="atLeast"/>
        </w:trPr>
        <w:tc>
          <w:tcPr>
            <w:tcW w:w="1649" w:type="dxa"/>
            <w:tcBorders/>
            <w:shd w:fill="00A933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jc w:val="center"/>
              <w:rPr/>
            </w:pPr>
            <w:r>
              <w:rPr>
                <w:rFonts w:eastAsia="Arial" w:cs="宋体" w:ascii="Arial" w:hAnsi="Arial" w:cstheme="minorEastAsia"/>
                <w:b/>
                <w:bCs/>
                <w:color w:val="FFFFFF"/>
                <w:position w:val="0"/>
                <w:sz w:val="20"/>
                <w:sz w:val="20"/>
                <w:szCs w:val="20"/>
                <w:vertAlign w:val="baseline"/>
                <w:lang w:val="en-US" w:eastAsia="zh-CN"/>
              </w:rPr>
              <w:t>Код ЗВ</w:t>
            </w:r>
          </w:p>
        </w:tc>
        <w:tc>
          <w:tcPr>
            <w:tcW w:w="2941" w:type="dxa"/>
            <w:tcBorders/>
            <w:shd w:fill="00A933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jc w:val="center"/>
              <w:rPr/>
            </w:pPr>
            <w:r>
              <w:rPr>
                <w:rFonts w:eastAsia="Arial" w:cs="宋体" w:ascii="Arial" w:hAnsi="Arial" w:cstheme="minorEastAsia"/>
                <w:b/>
                <w:bCs/>
                <w:color w:val="FFFFFF"/>
                <w:position w:val="0"/>
                <w:sz w:val="20"/>
                <w:sz w:val="20"/>
                <w:szCs w:val="20"/>
                <w:vertAlign w:val="baseline"/>
                <w:lang w:val="en-US" w:eastAsia="zh-CN"/>
              </w:rPr>
              <w:t>Наименование ЗВ</w:t>
            </w:r>
          </w:p>
        </w:tc>
        <w:tc>
          <w:tcPr>
            <w:tcW w:w="2222" w:type="dxa"/>
            <w:tcBorders/>
            <w:shd w:fill="00A933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jc w:val="center"/>
              <w:rPr/>
            </w:pPr>
            <w:r>
              <w:rPr>
                <w:rFonts w:eastAsia="Arial" w:cs="宋体" w:ascii="Arial" w:hAnsi="Arial" w:cstheme="minorEastAsia"/>
                <w:b/>
                <w:bCs/>
                <w:color w:val="FFFFFF"/>
                <w:position w:val="0"/>
                <w:sz w:val="20"/>
                <w:sz w:val="20"/>
                <w:szCs w:val="20"/>
                <w:vertAlign w:val="baseline"/>
                <w:lang w:val="en-US" w:eastAsia="zh-CN"/>
              </w:rPr>
              <w:t>Коээфициент, г/сек</w:t>
            </w:r>
          </w:p>
        </w:tc>
        <w:tc>
          <w:tcPr>
            <w:tcW w:w="2428" w:type="dxa"/>
            <w:tcBorders/>
            <w:shd w:fill="00A933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jc w:val="center"/>
              <w:rPr/>
            </w:pPr>
            <w:r>
              <w:rPr>
                <w:rFonts w:eastAsia="Arial" w:cs="宋体" w:ascii="Arial" w:hAnsi="Arial" w:cstheme="minorEastAsia"/>
                <w:b/>
                <w:bCs/>
                <w:color w:val="FFFFFF"/>
                <w:position w:val="0"/>
                <w:sz w:val="20"/>
                <w:sz w:val="20"/>
                <w:szCs w:val="20"/>
                <w:vertAlign w:val="baseline"/>
                <w:lang w:val="en-US" w:eastAsia="zh-CN"/>
              </w:rPr>
              <w:t>Коээфициент, т/год</w:t>
            </w:r>
          </w:p>
        </w:tc>
      </w:tr>
      <w:tr>
        <w:trPr>
          <w:trHeight w:val="792" w:hRule="atLeast"/>
        </w:trPr>
        <w:tc>
          <w:tcPr>
            <w:tcW w:w="1649" w:type="dxa"/>
            <w:tcBorders/>
            <w:shd w:fill="auto" w:val="clear"/>
            <w:vAlign w:val="center"/>
          </w:tcPr>
          <w:p>
            <w:pPr>
              <w:pStyle w:val="HTMLPreformatted"/>
              <w:keepNext w:val="false"/>
              <w:keepLines w:val="false"/>
              <w:widowControl/>
              <w:bidi w:val="0"/>
              <w:spacing w:lineRule="atLeast" w:line="21" w:beforeAutospacing="0" w:before="0" w:afterAutospacing="0" w:after="0"/>
              <w:ind w:left="0" w:right="0" w:hanging="0"/>
              <w:jc w:val="center"/>
              <w:rPr/>
            </w:pPr>
            <w:r>
              <w:rPr>
                <w:rFonts w:eastAsia="Arial" w:cs="宋体" w:ascii="Arial" w:hAnsi="Arial" w:cstheme="minorEastAsia"/>
                <w:i w:val="false"/>
                <w:caps w:val="false"/>
                <w:smallCaps w:val="false"/>
                <w:color w:val="404040"/>
                <w:spacing w:val="0"/>
                <w:sz w:val="20"/>
                <w:szCs w:val="20"/>
              </w:rPr>
              <w:t>{#</w:t>
            </w:r>
            <w:r>
              <w:rPr>
                <w:rFonts w:eastAsia="Arial" w:cs="宋体" w:ascii="Arial" w:hAnsi="Arial" w:cstheme="minorEastAsia"/>
                <w:i w:val="false"/>
                <w:caps w:val="false"/>
                <w:smallCaps w:val="false"/>
                <w:color w:val="404040"/>
                <w:spacing w:val="0"/>
                <w:sz w:val="20"/>
                <w:szCs w:val="20"/>
                <w:lang w:val="en-US" w:eastAsia="zh-CN"/>
              </w:rPr>
              <w:t>table</w:t>
            </w:r>
            <w:r>
              <w:rPr>
                <w:rFonts w:eastAsia="Arial" w:cs="宋体" w:ascii="Arial" w:hAnsi="Arial" w:cstheme="minorEastAsia"/>
                <w:i w:val="false"/>
                <w:caps w:val="false"/>
                <w:smallCaps w:val="false"/>
                <w:color w:val="404040"/>
                <w:spacing w:val="0"/>
                <w:sz w:val="20"/>
                <w:szCs w:val="20"/>
              </w:rPr>
              <w:t>}</w:t>
            </w:r>
            <w:r>
              <w:rPr>
                <w:rFonts w:eastAsia="Arial" w:cs="宋体" w:ascii="Arial" w:hAnsi="Arial" w:cstheme="minorEastAsia"/>
                <w:i w:val="false"/>
                <w:caps w:val="false"/>
                <w:smallCaps w:val="false"/>
                <w:color w:val="404040"/>
                <w:spacing w:val="0"/>
                <w:position w:val="0"/>
                <w:sz w:val="20"/>
                <w:sz w:val="20"/>
                <w:szCs w:val="20"/>
                <w:vertAlign w:val="baseline"/>
                <w:lang w:val="en-US" w:eastAsia="zh-CN"/>
              </w:rPr>
              <w:t>{</w:t>
            </w:r>
            <w:r>
              <w:rPr>
                <w:rFonts w:eastAsia="Arial" w:cs="宋体" w:ascii="Arial" w:hAnsi="Arial" w:cstheme="minorEastAsia"/>
                <w:i w:val="false"/>
                <w:caps w:val="false"/>
                <w:smallCaps w:val="false"/>
                <w:color w:val="auto"/>
                <w:spacing w:val="0"/>
                <w:kern w:val="0"/>
                <w:position w:val="0"/>
                <w:sz w:val="20"/>
                <w:sz w:val="20"/>
                <w:szCs w:val="20"/>
                <w:vertAlign w:val="baseline"/>
                <w:lang w:val="en-US" w:eastAsia="zh-CN" w:bidi="ar-SA"/>
              </w:rPr>
              <w:t>code</w:t>
            </w:r>
            <w:r>
              <w:rPr>
                <w:rFonts w:eastAsia="Arial" w:cs="宋体" w:ascii="Arial" w:hAnsi="Arial" w:cstheme="minorEastAsia"/>
                <w:i w:val="false"/>
                <w:caps w:val="false"/>
                <w:smallCaps w:val="false"/>
                <w:color w:val="404040"/>
                <w:spacing w:val="0"/>
                <w:position w:val="0"/>
                <w:sz w:val="20"/>
                <w:sz w:val="20"/>
                <w:szCs w:val="20"/>
                <w:vertAlign w:val="baseline"/>
                <w:lang w:val="en-US" w:eastAsia="zh-CN"/>
              </w:rPr>
              <w:t>}</w:t>
            </w:r>
          </w:p>
        </w:tc>
        <w:tc>
          <w:tcPr>
            <w:tcW w:w="2941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jc w:val="left"/>
              <w:rPr/>
            </w:pPr>
            <w:r>
              <w:rPr>
                <w:rFonts w:eastAsia="Arial" w:cs="宋体" w:ascii="Arial" w:hAnsi="Arial" w:cstheme="minorEastAsia"/>
                <w:position w:val="0"/>
                <w:sz w:val="20"/>
                <w:sz w:val="20"/>
                <w:szCs w:val="20"/>
                <w:vertAlign w:val="baseline"/>
                <w:lang w:val="en-US" w:eastAsia="zh-CN"/>
              </w:rPr>
              <w:t>{name}</w:t>
            </w:r>
          </w:p>
        </w:tc>
        <w:tc>
          <w:tcPr>
            <w:tcW w:w="222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jc w:val="right"/>
              <w:rPr/>
            </w:pPr>
            <w:r>
              <w:rPr>
                <w:rFonts w:eastAsia="Arial" w:cs="宋体" w:ascii="Arial" w:hAnsi="Arial" w:cstheme="minorEastAsia"/>
                <w:position w:val="0"/>
                <w:sz w:val="20"/>
                <w:sz w:val="20"/>
                <w:szCs w:val="20"/>
                <w:vertAlign w:val="baseline"/>
                <w:lang w:val="en-US" w:eastAsia="zh-CN"/>
              </w:rPr>
              <w:t>{gseccoef}</w:t>
            </w:r>
          </w:p>
        </w:tc>
        <w:tc>
          <w:tcPr>
            <w:tcW w:w="242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jc w:val="right"/>
              <w:rPr/>
            </w:pPr>
            <w:r>
              <w:rPr>
                <w:rFonts w:eastAsia="Arial" w:cs="宋体" w:ascii="Arial" w:hAnsi="Arial" w:cstheme="minorEastAsia"/>
                <w:position w:val="0"/>
                <w:sz w:val="20"/>
                <w:sz w:val="20"/>
                <w:szCs w:val="20"/>
                <w:vertAlign w:val="baseline"/>
                <w:lang w:val="en-US" w:eastAsia="zh-CN"/>
              </w:rPr>
              <w:t>{tyearcoef}</w:t>
            </w:r>
            <w:r>
              <w:rPr>
                <w:rFonts w:eastAsia="Arial" w:cs="宋体" w:ascii="Arial" w:hAnsi="Arial" w:cstheme="minorEastAsia"/>
                <w:i w:val="false"/>
                <w:caps w:val="false"/>
                <w:smallCaps w:val="false"/>
                <w:color w:val="404040"/>
                <w:spacing w:val="0"/>
                <w:position w:val="0"/>
                <w:sz w:val="20"/>
                <w:sz w:val="20"/>
                <w:szCs w:val="20"/>
                <w:vertAlign w:val="baseline"/>
                <w:lang w:val="en-US" w:eastAsia="zh-CN"/>
              </w:rPr>
              <w:t>{/table}</w:t>
            </w:r>
          </w:p>
        </w:tc>
      </w:tr>
    </w:tbl>
    <w:p>
      <w:pPr>
        <w:pStyle w:val="Normal"/>
        <w:bidi w:val="0"/>
        <w:jc w:val="left"/>
        <w:rPr>
          <w:rFonts w:ascii="Arial" w:hAnsi="Arial" w:eastAsia="Arial"/>
          <w:sz w:val="20"/>
          <w:szCs w:val="20"/>
        </w:rPr>
      </w:pPr>
      <w:r/>
      <w:r>
        <w:rPr>
          <w:rFonts w:eastAsia="Arial" w:ascii="Arial" w:hAnsi="Arial"/>
          <w:b/>
          <w:bCs/>
          <w:color w:val="00A933"/>
          <w:sz w:val="20"/>
          <w:szCs w:val="20"/>
          <w:lang w:val="en-US" w:eastAsia="zh-CN"/>
        </w:rPr>
        <w:t>Таблица выбранных значений ЗВ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 w:eastAsia="Arial" w:cs="宋体" w:cstheme="minorEastAsia"/>
          <w:sz w:val="20"/>
          <w:szCs w:val="20"/>
          <w:lang w:val="en-US" w:eastAsia="zh-CN"/>
        </w:rPr>
      </w:pPr>
      <w:r>
        <w:rPr>
          <w:rFonts w:eastAsia="Arial" w:cs="宋体" w:cstheme="minorEastAsia" w:ascii="Arial" w:hAnsi="Arial"/>
          <w:sz w:val="20"/>
          <w:szCs w:val="20"/>
          <w:lang w:val="en-US" w:eastAsia="zh-CN"/>
        </w:rPr>
      </w:r>
    </w:p>
    <w:tbl>
      <w:tblPr>
        <w:tblStyle w:val="8"/>
        <w:tblpPr w:vertAnchor="text" w:horzAnchor="page" w:leftFromText="180" w:rightFromText="180" w:tblpX="1844" w:tblpY="336"/>
        <w:tblW w:w="924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2895"/>
        <w:gridCol w:w="2266"/>
        <w:gridCol w:w="2384"/>
      </w:tblGrid>
      <w:tr>
        <w:trPr>
          <w:trHeight w:val="675" w:hRule="atLeast"/>
        </w:trPr>
        <w:tc>
          <w:tcPr>
            <w:tcW w:w="1695" w:type="dxa"/>
            <w:tcBorders/>
            <w:shd w:fill="00A933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spacing w:lineRule="atLeast" w:line="21" w:beforeAutospacing="0" w:before="0" w:afterAutospacing="0" w:after="0"/>
              <w:ind w:left="0" w:right="0" w:hanging="0"/>
              <w:jc w:val="center"/>
              <w:rPr/>
            </w:pPr>
            <w:r>
              <w:rPr>
                <w:rFonts w:ascii="Arial" w:hAnsi="Arial"/>
                <w:b/>
                <w:bCs/>
                <w:color w:val="FFFFFF"/>
                <w:sz w:val="20"/>
                <w:szCs w:val="20"/>
              </w:rPr>
              <w:t>Код ЗВ</w:t>
            </w:r>
          </w:p>
        </w:tc>
        <w:tc>
          <w:tcPr>
            <w:tcW w:w="2895" w:type="dxa"/>
            <w:tcBorders/>
            <w:shd w:fill="00A933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jc w:val="center"/>
              <w:rPr/>
            </w:pPr>
            <w:r>
              <w:rPr>
                <w:rFonts w:ascii="Arial" w:hAnsi="Arial"/>
                <w:b/>
                <w:bCs/>
                <w:color w:val="FFFFFF"/>
                <w:sz w:val="20"/>
                <w:szCs w:val="20"/>
                <w:lang w:val="ru-RU" w:eastAsia="en-US" w:bidi="ar-SA"/>
              </w:rPr>
              <w:t>Наименование</w:t>
            </w:r>
            <w:r>
              <w:rPr>
                <w:rFonts w:ascii="Arial" w:hAnsi="Arial"/>
                <w:b/>
                <w:bCs/>
                <w:color w:val="FFFFFF"/>
                <w:sz w:val="20"/>
                <w:szCs w:val="20"/>
              </w:rPr>
              <w:t xml:space="preserve"> ЗВ</w:t>
            </w:r>
          </w:p>
        </w:tc>
        <w:tc>
          <w:tcPr>
            <w:tcW w:w="2266" w:type="dxa"/>
            <w:tcBorders/>
            <w:shd w:fill="00A933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jc w:val="center"/>
              <w:rPr/>
            </w:pPr>
            <w:r>
              <w:rPr>
                <w:rFonts w:ascii="Arial" w:hAnsi="Arial"/>
                <w:b/>
                <w:bCs/>
                <w:color w:val="FFFFFF"/>
                <w:sz w:val="20"/>
                <w:szCs w:val="20"/>
              </w:rPr>
              <w:t>Выбросы, г/сек</w:t>
            </w:r>
          </w:p>
        </w:tc>
        <w:tc>
          <w:tcPr>
            <w:tcW w:w="2384" w:type="dxa"/>
            <w:tcBorders/>
            <w:shd w:fill="00A933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jc w:val="center"/>
              <w:rPr/>
            </w:pPr>
            <w:r>
              <w:rPr>
                <w:rFonts w:ascii="Arial" w:hAnsi="Arial"/>
                <w:b/>
                <w:bCs/>
                <w:color w:val="FFFFFF"/>
                <w:sz w:val="20"/>
                <w:szCs w:val="20"/>
              </w:rPr>
              <w:t>Выбросы, т/</w:t>
            </w:r>
            <w:r>
              <w:rPr>
                <w:rFonts w:eastAsia="Calibri" w:cs="Times New Roman" w:ascii="Arial" w:hAnsi="Arial"/>
                <w:b/>
                <w:bCs/>
                <w:color w:val="FFFFFF"/>
                <w:kern w:val="0"/>
                <w:sz w:val="20"/>
                <w:szCs w:val="20"/>
                <w:lang w:val="en-US" w:eastAsia="en-US" w:bidi="ar-SA"/>
              </w:rPr>
              <w:t>год</w:t>
            </w:r>
          </w:p>
        </w:tc>
      </w:tr>
      <w:tr>
        <w:trPr>
          <w:trHeight w:val="792" w:hRule="atLeast"/>
        </w:trPr>
        <w:tc>
          <w:tcPr>
            <w:tcW w:w="16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bidi w:val="0"/>
              <w:spacing w:lineRule="atLeast" w:line="21" w:beforeAutospacing="0" w:before="0" w:afterAutospacing="0" w:after="0"/>
              <w:ind w:left="0" w:right="0" w:hanging="0"/>
              <w:jc w:val="center"/>
              <w:rPr/>
            </w:pPr>
            <w:bookmarkStart w:id="1" w:name="__UnoMark__119_350135442811"/>
            <w:bookmarkStart w:id="2" w:name="__UnoMark__2188_22383591211"/>
            <w:bookmarkStart w:id="3" w:name="__UnoMark__3268_2238359121"/>
            <w:bookmarkEnd w:id="1"/>
            <w:bookmarkEnd w:id="2"/>
            <w:bookmarkEnd w:id="3"/>
            <w:r>
              <w:rPr>
                <w:rFonts w:eastAsia="Arial" w:ascii="Arial" w:hAnsi="Arial"/>
                <w:sz w:val="20"/>
                <w:szCs w:val="20"/>
              </w:rPr>
              <w:t>{#</w:t>
            </w:r>
            <w:r>
              <w:rPr>
                <w:rFonts w:eastAsia="Arial" w:cs="Times New Roman" w:ascii="Arial" w:hAnsi="Arial"/>
                <w:color w:val="auto"/>
                <w:kern w:val="0"/>
                <w:sz w:val="20"/>
                <w:szCs w:val="20"/>
                <w:lang w:val="en-US" w:eastAsia="en-US" w:bidi="ar-SA"/>
              </w:rPr>
              <w:t>calcRez</w:t>
            </w:r>
            <w:r>
              <w:rPr>
                <w:rFonts w:eastAsia="Arial" w:ascii="Arial" w:hAnsi="Arial"/>
                <w:sz w:val="20"/>
                <w:szCs w:val="20"/>
              </w:rPr>
              <w:t>}</w:t>
            </w:r>
            <w:r>
              <w:rPr>
                <w:rFonts w:eastAsia="Arial" w:ascii="Arial" w:hAnsi="Arial"/>
                <w:sz w:val="20"/>
                <w:szCs w:val="20"/>
                <w:lang w:val="en-US" w:eastAsia="zh-CN"/>
              </w:rPr>
              <w:t>{</w:t>
            </w:r>
            <w:r>
              <w:rPr>
                <w:rFonts w:eastAsia="Arial" w:ascii="Arial" w:hAnsi="Arial"/>
                <w:sz w:val="20"/>
                <w:szCs w:val="20"/>
                <w:lang w:val="en-US" w:eastAsia="zh-CN" w:bidi="ar-SA"/>
              </w:rPr>
              <w:t>code</w:t>
            </w:r>
            <w:r>
              <w:rPr>
                <w:rFonts w:eastAsia="Arial" w:ascii="Arial" w:hAnsi="Arial"/>
                <w:sz w:val="20"/>
                <w:szCs w:val="20"/>
                <w:lang w:val="en-US" w:eastAsia="zh-CN"/>
              </w:rPr>
              <w:t>}</w:t>
            </w:r>
            <w:bookmarkStart w:id="4" w:name="__UnoMark__101_2559122366111"/>
            <w:bookmarkStart w:id="5" w:name="__UnoMark__120_350135442811"/>
            <w:bookmarkStart w:id="6" w:name="__UnoMark__2190_22383591211"/>
            <w:bookmarkStart w:id="7" w:name="__UnoMark__3271_2238359121"/>
            <w:bookmarkEnd w:id="4"/>
            <w:bookmarkEnd w:id="5"/>
            <w:bookmarkEnd w:id="6"/>
            <w:bookmarkEnd w:id="7"/>
          </w:p>
        </w:tc>
        <w:tc>
          <w:tcPr>
            <w:tcW w:w="28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jc w:val="left"/>
              <w:rPr/>
            </w:pPr>
            <w:bookmarkStart w:id="8" w:name="__UnoMark__102_2559122366111"/>
            <w:bookmarkStart w:id="9" w:name="__UnoMark__122_350135442811"/>
            <w:bookmarkStart w:id="10" w:name="__UnoMark__2193_22383591211"/>
            <w:bookmarkStart w:id="11" w:name="__UnoMark__3275_2238359121"/>
            <w:bookmarkEnd w:id="8"/>
            <w:bookmarkEnd w:id="9"/>
            <w:bookmarkEnd w:id="10"/>
            <w:bookmarkEnd w:id="11"/>
            <w:r>
              <w:rPr>
                <w:rFonts w:eastAsia="Arial" w:cs="宋体" w:ascii="Arial" w:hAnsi="Arial" w:cstheme="minorEastAsia"/>
                <w:position w:val="0"/>
                <w:sz w:val="20"/>
                <w:sz w:val="20"/>
                <w:szCs w:val="20"/>
                <w:vertAlign w:val="baseline"/>
                <w:lang w:val="en-US" w:eastAsia="zh-CN"/>
              </w:rPr>
              <w:t>{name}</w:t>
            </w:r>
            <w:bookmarkStart w:id="12" w:name="__UnoMark__103_2559122366111"/>
            <w:bookmarkStart w:id="13" w:name="__UnoMark__124_350135442811"/>
            <w:bookmarkStart w:id="14" w:name="__UnoMark__2196_22383591211"/>
            <w:bookmarkStart w:id="15" w:name="__UnoMark__3279_2238359121"/>
            <w:bookmarkEnd w:id="12"/>
            <w:bookmarkEnd w:id="13"/>
            <w:bookmarkEnd w:id="14"/>
            <w:bookmarkEnd w:id="15"/>
          </w:p>
        </w:tc>
        <w:tc>
          <w:tcPr>
            <w:tcW w:w="226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jc w:val="right"/>
              <w:rPr/>
            </w:pPr>
            <w:bookmarkStart w:id="16" w:name="__UnoMark__104_2559122366111"/>
            <w:bookmarkStart w:id="17" w:name="__UnoMark__126_350135442811"/>
            <w:bookmarkStart w:id="18" w:name="__UnoMark__2199_22383591211"/>
            <w:bookmarkStart w:id="19" w:name="__UnoMark__3283_2238359121"/>
            <w:bookmarkEnd w:id="16"/>
            <w:bookmarkEnd w:id="17"/>
            <w:bookmarkEnd w:id="18"/>
            <w:bookmarkEnd w:id="19"/>
            <w:r>
              <w:rPr>
                <w:rFonts w:eastAsia="Arial" w:cs="宋体" w:ascii="Arial" w:hAnsi="Arial" w:cstheme="minorEastAsia"/>
                <w:position w:val="0"/>
                <w:sz w:val="20"/>
                <w:sz w:val="20"/>
                <w:szCs w:val="20"/>
                <w:vertAlign w:val="baseline"/>
                <w:lang w:val="en-US" w:eastAsia="zh-CN"/>
              </w:rPr>
              <w:t>{gseccoef}</w:t>
            </w:r>
            <w:bookmarkStart w:id="20" w:name="__UnoMark__105_2559122366111"/>
            <w:bookmarkStart w:id="21" w:name="__UnoMark__128_350135442811"/>
            <w:bookmarkStart w:id="22" w:name="__UnoMark__2202_22383591211"/>
            <w:bookmarkStart w:id="23" w:name="__UnoMark__3287_2238359121"/>
            <w:bookmarkEnd w:id="20"/>
            <w:bookmarkEnd w:id="21"/>
            <w:bookmarkEnd w:id="22"/>
            <w:bookmarkEnd w:id="23"/>
          </w:p>
        </w:tc>
        <w:tc>
          <w:tcPr>
            <w:tcW w:w="23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200"/>
              <w:jc w:val="right"/>
              <w:rPr/>
            </w:pPr>
            <w:bookmarkStart w:id="24" w:name="__UnoMark__106_2559122366111"/>
            <w:bookmarkStart w:id="25" w:name="__UnoMark__130_350135442811"/>
            <w:bookmarkStart w:id="26" w:name="__UnoMark__2205_22383591211"/>
            <w:bookmarkStart w:id="27" w:name="__UnoMark__3291_2238359121"/>
            <w:bookmarkEnd w:id="24"/>
            <w:bookmarkEnd w:id="25"/>
            <w:bookmarkEnd w:id="26"/>
            <w:bookmarkEnd w:id="27"/>
            <w:r>
              <w:rPr>
                <w:rFonts w:eastAsia="Arial" w:cs="宋体" w:ascii="Arial" w:hAnsi="Arial" w:cstheme="minorEastAsia"/>
                <w:position w:val="0"/>
                <w:sz w:val="20"/>
                <w:sz w:val="20"/>
                <w:szCs w:val="20"/>
                <w:vertAlign w:val="baseline"/>
                <w:lang w:val="en-US" w:eastAsia="zh-CN"/>
              </w:rPr>
              <w:t>{tyearcoef}</w:t>
            </w:r>
            <w:r>
              <w:rPr>
                <w:rFonts w:eastAsia="Arial" w:ascii="Arial" w:hAnsi="Arial"/>
                <w:sz w:val="20"/>
                <w:szCs w:val="20"/>
              </w:rPr>
              <w:t>{/</w:t>
            </w:r>
            <w:r>
              <w:rPr>
                <w:rFonts w:eastAsia="Arial" w:cs="Times New Roman" w:ascii="Arial" w:hAnsi="Arial"/>
                <w:color w:val="auto"/>
                <w:kern w:val="0"/>
                <w:sz w:val="20"/>
                <w:szCs w:val="20"/>
                <w:lang w:val="en-US" w:eastAsia="en-US" w:bidi="ar-SA"/>
              </w:rPr>
              <w:t>calcRez</w:t>
            </w:r>
            <w:r>
              <w:rPr>
                <w:rFonts w:eastAsia="Arial" w:ascii="Arial" w:hAnsi="Arial"/>
                <w:sz w:val="20"/>
                <w:szCs w:val="20"/>
              </w:rPr>
              <w:t>}</w:t>
            </w:r>
          </w:p>
        </w:tc>
      </w:tr>
    </w:tbl>
    <w:p>
      <w:pPr>
        <w:pStyle w:val="Normal"/>
        <w:rPr>
          <w:rFonts w:ascii="Arial" w:hAnsi="Arial" w:eastAsia="Arial"/>
          <w:b/>
          <w:b/>
          <w:bCs/>
          <w:sz w:val="20"/>
          <w:szCs w:val="20"/>
        </w:rPr>
      </w:pPr>
      <w:r/>
      <w:r>
        <w:rPr>
          <w:rFonts w:eastAsia="Arial" w:ascii="Arial" w:hAnsi="Arial"/>
          <w:b/>
          <w:bCs/>
          <w:color w:val="00A933"/>
          <w:sz w:val="20"/>
          <w:szCs w:val="20"/>
        </w:rPr>
        <w:t>Результат расчета</w:t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1440" w:bottom="190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spacing w:before="0" w:after="200"/>
      <w:rPr/>
    </w:pPr>
    <w:hyperlink r:id="rId1">
      <w:r>
        <w:rPr>
          <w:rStyle w:val="Style13"/>
          <w:rFonts w:ascii="Arial" w:hAnsi="Arial"/>
          <w:sz w:val="16"/>
          <w:szCs w:val="16"/>
        </w:rPr>
        <w:t>https://promo.ecomarine.kz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bidi w:val="0"/>
      <w:jc w:val="left"/>
      <w:rPr/>
    </w:pPr>
    <w:r>
      <w:rPr/>
    </w:r>
  </w:p>
  <w:p>
    <w:pPr>
      <w:pStyle w:val="Style21"/>
      <w:bidi w:val="0"/>
      <w:jc w:val="left"/>
      <w:rPr/>
    </w:pPr>
    <w:r>
      <w:rPr/>
    </w:r>
  </w:p>
  <w:p>
    <w:pPr>
      <w:pStyle w:val="Style21"/>
      <w:bidi w:val="0"/>
      <w:spacing w:before="0" w:after="20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>
    <w:compatSetting w:name="compatibilityMode" w:uri="http://schemas.microsoft.com/office/word" w:val="12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99"/>
    <w:lsdException w:name="toc 2" w:uiPriority="99"/>
    <w:lsdException w:name="toc 3" w:uiPriority="9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99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4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5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3" w:semiHidden="0" w:unhideWhenUsed="0" w:qFormat="1"/>
    <w:lsdException w:name="Hyperlink" w:uiPriority="99" w:semiHidden="0" w:qFormat="1"/>
    <w:lsdException w:name="FollowedHyperlink" w:uiPriority="99"/>
    <w:lsdException w:name="Strong" w:uiPriority="2" w:semiHidden="0" w:unhideWhenUsed="0" w:qFormat="1"/>
    <w:lsdException w:name="Emphasis" w:uiPriority="2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 w:qFormat="1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1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Normal"/>
    <w:uiPriority w:val="1"/>
    <w:qFormat/>
    <w:pPr>
      <w:keepNext w:val="true"/>
      <w:keepLines/>
      <w:spacing w:lineRule="auto" w:line="576" w:beforeAutospacing="0" w:before="340" w:afterAutospacing="0" w:after="330"/>
      <w:outlineLvl w:val="0"/>
    </w:pPr>
    <w:rPr>
      <w:b/>
      <w:kern w:val="2"/>
      <w:sz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EntteCar" w:customStyle="1">
    <w:name w:val="En-tête Car"/>
    <w:basedOn w:val="DefaultParagraphFont"/>
    <w:link w:val="5"/>
    <w:uiPriority w:val="99"/>
    <w:qFormat/>
    <w:rPr>
      <w:sz w:val="24"/>
      <w:szCs w:val="24"/>
    </w:rPr>
  </w:style>
  <w:style w:type="character" w:styleId="PieddepageCar" w:customStyle="1">
    <w:name w:val="Pied de page Car"/>
    <w:basedOn w:val="DefaultParagraphFont"/>
    <w:link w:val="4"/>
    <w:uiPriority w:val="99"/>
    <w:qFormat/>
    <w:rPr>
      <w:sz w:val="24"/>
      <w:szCs w:val="24"/>
    </w:rPr>
  </w:style>
  <w:style w:type="character" w:styleId="TextedebullesCar" w:customStyle="1">
    <w:name w:val="Texte de bulles Car"/>
    <w:basedOn w:val="DefaultParagraphFont"/>
    <w:link w:val="3"/>
    <w:uiPriority w:val="99"/>
    <w:semiHidden/>
    <w:qFormat/>
    <w:rPr>
      <w:rFonts w:ascii="Tahoma" w:hAnsi="Tahoma" w:cs="Tahoma"/>
      <w:sz w:val="16"/>
      <w:szCs w:val="16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13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Footer"/>
    <w:basedOn w:val="Normal"/>
    <w:link w:val="12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tyle21">
    <w:name w:val="Header"/>
    <w:basedOn w:val="Normal"/>
    <w:link w:val="11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TMLPreformatted">
    <w:name w:val="HTML Preformatted"/>
    <w:basedOn w:val="Normal"/>
    <w:uiPriority w:val="99"/>
    <w:semiHidden/>
    <w:unhideWhenUsed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  <w:lang w:val="en-US" w:eastAsia="zh-CN" w:bidi="ar"/>
    </w:rPr>
  </w:style>
  <w:style w:type="paragraph" w:styleId="Style22">
    <w:name w:val="Содержимое врезки"/>
    <w:basedOn w:val="Normal"/>
    <w:qFormat/>
    <w:pPr/>
    <w:rPr/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table" w:default="1" w:styleId="7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1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romo.ecomarine.kz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Application>LibreOffice/6.3.5.2$Linux_X86_64 LibreOffice_project/30$Build-2</Application>
  <Pages>1</Pages>
  <Words>69</Words>
  <Characters>568</Characters>
  <CharactersWithSpaces>615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ru-RU</dc:language>
  <cp:lastModifiedBy/>
  <dcterms:modified xsi:type="dcterms:W3CDTF">2020-04-21T20:43:05Z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2052-11.1.0.8806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