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pageBreakBefore w:val="false"/>
        <w:widowControl/>
        <w:overflowPunct w:val="true"/>
        <w:bidi w:val="0"/>
        <w:snapToGrid w:val="true"/>
        <w:spacing w:lineRule="auto" w:line="360" w:before="340" w:after="330"/>
        <w:jc w:val="center"/>
        <w:textAlignment w:val="auto"/>
        <w:rPr>
          <w:rFonts w:ascii="Arial" w:hAnsi="Arial" w:eastAsia="Arial" w:cs="Times New Roman"/>
          <w:b/>
          <w:b/>
          <w:color w:val="auto"/>
          <w:kern w:val="2"/>
          <w:sz w:val="44"/>
          <w:szCs w:val="24"/>
          <w:lang w:val="en-US" w:eastAsia="en-US" w:bidi="ar-SA"/>
        </w:rPr>
      </w:pPr>
      <w:r>
        <w:rPr>
          <w:rFonts w:eastAsia="Arial" w:cs="Times New Roman" w:ascii="Arial" w:hAnsi="Arial"/>
          <w:b/>
          <w:color w:val="00A933"/>
          <w:kern w:val="2"/>
          <w:sz w:val="20"/>
          <w:szCs w:val="20"/>
          <w:lang w:val="en-US" w:eastAsia="en-US" w:bidi="ar-SA"/>
        </w:rPr>
        <w:t>Результат расчета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cs="宋体" w:ascii="Arial" w:hAnsi="Arial" w:cstheme="minorEastAsia"/>
          <w:b/>
          <w:bCs/>
          <w:color w:val="00A933"/>
          <w:kern w:val="0"/>
          <w:sz w:val="20"/>
          <w:szCs w:val="20"/>
          <w:lang w:val="en-US" w:eastAsia="zh-CN" w:bidi="ar-SA"/>
        </w:rPr>
        <w:t>Методика расчета</w:t>
      </w:r>
      <w:r>
        <w:rPr>
          <w:rFonts w:ascii="Arial" w:hAnsi="Arial" w:cs="宋体" w:eastAsia="Arial" w:cstheme="minorEastAsia"/>
          <w:b/>
          <w:bCs/>
          <w:color w:val="00A933"/>
          <w:sz w:val="20"/>
          <w:szCs w:val="20"/>
          <w:lang w:val="en-US" w:eastAsia="zh-CN"/>
        </w:rPr>
        <w:t>：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calcMethodName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  <w:tab/>
        <w:tab/>
        <w:tab/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>Эксплуатационная мощность стационарной дизельной установки, кВт: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 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generatorPower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>Удельный расход топлива г/кВт*ч</w:t>
      </w:r>
      <w:r>
        <w:rPr>
          <w:rFonts w:ascii="Arial" w:hAnsi="Arial" w:eastAsia="Arial"/>
          <w:b/>
          <w:bCs/>
          <w:color w:val="00A933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{specificFuelConsumption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  <w:tab/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 xml:space="preserve">Bгод - расход топлива стационарной дизельной установкой за год, т. </w:t>
      </w:r>
      <w:r>
        <w:rPr>
          <w:rFonts w:eastAsia="Arial" w:ascii="Arial" w:hAnsi="Arial"/>
          <w:b/>
          <w:bCs/>
          <w:i/>
          <w:iCs/>
          <w:color w:val="00A933"/>
          <w:sz w:val="20"/>
          <w:szCs w:val="20"/>
          <w:lang w:val="en-US" w:eastAsia="zh-CN"/>
        </w:rPr>
        <w:t>(берется по отчетным данным об эксплуатации установки)</w:t>
      </w:r>
      <w:r>
        <w:rPr>
          <w:rFonts w:ascii="Arial" w:hAnsi="Arial" w:eastAsia="Arial"/>
          <w:b/>
          <w:bCs/>
          <w:color w:val="00A933"/>
          <w:sz w:val="20"/>
          <w:szCs w:val="20"/>
          <w:lang w:val="en-US" w:eastAsia="zh-CN"/>
        </w:rPr>
        <w:t>：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fuelConsumption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</w:r>
      <w:bookmarkStart w:id="0" w:name="_GoBack"/>
      <w:bookmarkEnd w:id="0"/>
    </w:p>
    <w:tbl>
      <w:tblPr>
        <w:tblStyle w:val="8"/>
        <w:tblpPr w:vertAnchor="text" w:horzAnchor="page" w:leftFromText="180" w:rightFromText="180" w:tblpX="1844" w:tblpY="336"/>
        <w:tblW w:w="92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940"/>
        <w:gridCol w:w="2221"/>
        <w:gridCol w:w="2429"/>
      </w:tblGrid>
      <w:tr>
        <w:trPr>
          <w:trHeight w:val="795" w:hRule="atLeast"/>
        </w:trPr>
        <w:tc>
          <w:tcPr>
            <w:tcW w:w="165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eastAsia="Arial" w:cs="宋体" w:ascii="Arial" w:hAnsi="Arial" w:cstheme="minorEastAsia"/>
                <w:b/>
                <w:bCs/>
                <w:color w:val="00A933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Код ЗВ</w:t>
            </w:r>
          </w:p>
        </w:tc>
        <w:tc>
          <w:tcPr>
            <w:tcW w:w="29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eastAsia="Arial" w:cs="宋体" w:ascii="Arial" w:hAnsi="Arial" w:cstheme="minorEastAsia"/>
                <w:b/>
                <w:bCs/>
                <w:color w:val="00A933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Наименование ЗВ</w:t>
            </w:r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eastAsia="Arial" w:cs="宋体" w:ascii="Arial" w:hAnsi="Arial" w:cstheme="minorEastAsia"/>
                <w:b/>
                <w:bCs/>
                <w:color w:val="00A933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Коээфициент, г/сек</w:t>
            </w:r>
          </w:p>
        </w:tc>
        <w:tc>
          <w:tcPr>
            <w:tcW w:w="242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eastAsia="Arial" w:cs="宋体" w:ascii="Arial" w:hAnsi="Arial" w:cstheme="minorEastAsia"/>
                <w:b/>
                <w:bCs/>
                <w:color w:val="00A933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Коээфициент, т/год</w:t>
            </w:r>
          </w:p>
        </w:tc>
      </w:tr>
      <w:tr>
        <w:trPr>
          <w:trHeight w:val="792" w:hRule="atLeast"/>
        </w:trPr>
        <w:tc>
          <w:tcPr>
            <w:tcW w:w="1650" w:type="dxa"/>
            <w:tcBorders/>
            <w:shd w:fill="auto" w:val="clear"/>
            <w:vAlign w:val="center"/>
          </w:tcPr>
          <w:p>
            <w:pPr>
              <w:pStyle w:val="HTMLPreformatted"/>
              <w:keepNext w:val="false"/>
              <w:keepLines w:val="false"/>
              <w:widowControl/>
              <w:bidi w:val="0"/>
              <w:spacing w:lineRule="atLeast" w:line="21" w:beforeAutospacing="0" w:before="0" w:afterAutospacing="0" w:after="0"/>
              <w:ind w:left="0" w:right="0" w:hanging="0"/>
              <w:jc w:val="center"/>
              <w:rPr/>
            </w:pP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sz w:val="20"/>
                <w:szCs w:val="20"/>
              </w:rPr>
              <w:t>{#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sz w:val="20"/>
                <w:szCs w:val="20"/>
                <w:lang w:val="en-US" w:eastAsia="zh-CN"/>
              </w:rPr>
              <w:t>table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sz w:val="20"/>
                <w:szCs w:val="20"/>
              </w:rPr>
              <w:t>}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auto"/>
                <w:spacing w:val="0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  <w:t>code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  <w:tc>
          <w:tcPr>
            <w:tcW w:w="29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/>
            </w:pPr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{name}</w:t>
            </w:r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right"/>
              <w:rPr/>
            </w:pPr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{gseccoef}</w:t>
            </w:r>
          </w:p>
        </w:tc>
        <w:tc>
          <w:tcPr>
            <w:tcW w:w="242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right"/>
              <w:rPr/>
            </w:pPr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{tyearcoef}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{/table}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Arial"/>
          <w:sz w:val="20"/>
          <w:szCs w:val="20"/>
        </w:rPr>
      </w:pPr>
      <w:r/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>Таблица выбранных значений ЗВ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 w:cs="宋体" w:cstheme="minorEastAsia"/>
          <w:sz w:val="20"/>
          <w:szCs w:val="20"/>
          <w:lang w:val="en-US" w:eastAsia="zh-CN"/>
        </w:rPr>
      </w:pPr>
      <w:r>
        <w:rPr>
          <w:rFonts w:eastAsia="Arial" w:cs="宋体" w:cstheme="minorEastAsia" w:ascii="Arial" w:hAnsi="Arial"/>
          <w:sz w:val="20"/>
          <w:szCs w:val="20"/>
          <w:lang w:val="en-US" w:eastAsia="zh-CN"/>
        </w:rPr>
      </w:r>
    </w:p>
    <w:tbl>
      <w:tblPr>
        <w:tblStyle w:val="8"/>
        <w:tblpPr w:vertAnchor="text" w:horzAnchor="page" w:leftFromText="180" w:rightFromText="180" w:tblpX="1844" w:tblpY="336"/>
        <w:tblW w:w="92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895"/>
        <w:gridCol w:w="2266"/>
        <w:gridCol w:w="2384"/>
      </w:tblGrid>
      <w:tr>
        <w:trPr>
          <w:trHeight w:val="675" w:hRule="atLeast"/>
        </w:trPr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spacing w:lineRule="atLeast" w:line="21" w:beforeAutospacing="0" w:before="0" w:afterAutospacing="0" w:after="0"/>
              <w:ind w:left="0" w:right="0" w:hanging="0"/>
              <w:jc w:val="center"/>
              <w:rPr>
                <w:color w:val="00A933"/>
              </w:rPr>
            </w:pPr>
            <w:r>
              <w:rPr>
                <w:rFonts w:ascii="Arial" w:hAnsi="Arial"/>
                <w:b/>
                <w:bCs/>
                <w:color w:val="00A933"/>
                <w:sz w:val="20"/>
                <w:szCs w:val="20"/>
              </w:rPr>
              <w:t>Код ЗВ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ascii="Arial" w:hAnsi="Arial"/>
                <w:b/>
                <w:bCs/>
                <w:color w:val="00A933"/>
                <w:sz w:val="20"/>
                <w:szCs w:val="20"/>
                <w:lang w:val="ru-RU" w:eastAsia="en-US" w:bidi="ar-SA"/>
              </w:rPr>
              <w:t>Наименование</w:t>
            </w:r>
            <w:r>
              <w:rPr>
                <w:rFonts w:ascii="Arial" w:hAnsi="Arial"/>
                <w:b/>
                <w:bCs/>
                <w:color w:val="00A933"/>
                <w:sz w:val="20"/>
                <w:szCs w:val="20"/>
              </w:rPr>
              <w:t xml:space="preserve"> ЗВ</w:t>
            </w:r>
          </w:p>
        </w:tc>
        <w:tc>
          <w:tcPr>
            <w:tcW w:w="22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ascii="Arial" w:hAnsi="Arial"/>
                <w:b/>
                <w:bCs/>
                <w:color w:val="00A933"/>
                <w:sz w:val="20"/>
                <w:szCs w:val="20"/>
              </w:rPr>
              <w:t>Выбросы, г/сек</w:t>
            </w:r>
          </w:p>
        </w:tc>
        <w:tc>
          <w:tcPr>
            <w:tcW w:w="23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>
                <w:color w:val="00A933"/>
              </w:rPr>
            </w:pPr>
            <w:r>
              <w:rPr>
                <w:rFonts w:ascii="Arial" w:hAnsi="Arial"/>
                <w:b/>
                <w:bCs/>
                <w:color w:val="00A933"/>
                <w:sz w:val="20"/>
                <w:szCs w:val="20"/>
              </w:rPr>
              <w:t>Выбросы, т/</w:t>
            </w:r>
            <w:r>
              <w:rPr>
                <w:rFonts w:eastAsia="Calibri" w:cs="Times New Roman" w:ascii="Arial" w:hAnsi="Arial"/>
                <w:b/>
                <w:bCs/>
                <w:color w:val="00A933"/>
                <w:kern w:val="0"/>
                <w:sz w:val="20"/>
                <w:szCs w:val="20"/>
                <w:lang w:val="en-US" w:eastAsia="en-US" w:bidi="ar-SA"/>
              </w:rPr>
              <w:t>год</w:t>
            </w:r>
          </w:p>
        </w:tc>
      </w:tr>
      <w:tr>
        <w:trPr>
          <w:trHeight w:val="792" w:hRule="atLeast"/>
        </w:trPr>
        <w:tc>
          <w:tcPr>
            <w:tcW w:w="1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spacing w:lineRule="atLeast" w:line="21" w:beforeAutospacing="0" w:before="0" w:afterAutospacing="0" w:after="0"/>
              <w:ind w:left="0" w:right="0" w:hanging="0"/>
              <w:jc w:val="center"/>
              <w:rPr/>
            </w:pPr>
            <w:bookmarkStart w:id="1" w:name="__UnoMark__119_3501354428"/>
            <w:bookmarkEnd w:id="1"/>
            <w:r>
              <w:rPr>
                <w:rFonts w:eastAsia="Arial" w:ascii="Arial" w:hAnsi="Arial"/>
                <w:sz w:val="20"/>
                <w:szCs w:val="20"/>
              </w:rPr>
              <w:t>{#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calcRez</w:t>
            </w:r>
            <w:r>
              <w:rPr>
                <w:rFonts w:eastAsia="Arial" w:ascii="Arial" w:hAnsi="Arial"/>
                <w:sz w:val="20"/>
                <w:szCs w:val="20"/>
              </w:rPr>
              <w:t>}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</w:t>
            </w:r>
            <w:r>
              <w:rPr>
                <w:rFonts w:eastAsia="Arial" w:ascii="Arial" w:hAnsi="Arial"/>
                <w:sz w:val="20"/>
                <w:szCs w:val="20"/>
                <w:lang w:val="en-US" w:eastAsia="zh-CN" w:bidi="ar-SA"/>
              </w:rPr>
              <w:t>code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}</w:t>
            </w:r>
            <w:bookmarkStart w:id="2" w:name="__UnoMark__101_25591223661"/>
            <w:bookmarkStart w:id="3" w:name="__UnoMark__120_3501354428"/>
            <w:bookmarkEnd w:id="2"/>
            <w:bookmarkEnd w:id="3"/>
          </w:p>
        </w:tc>
        <w:tc>
          <w:tcPr>
            <w:tcW w:w="28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/>
            </w:pPr>
            <w:bookmarkStart w:id="4" w:name="__UnoMark__102_25591223661"/>
            <w:bookmarkStart w:id="5" w:name="__UnoMark__122_3501354428"/>
            <w:bookmarkEnd w:id="4"/>
            <w:bookmarkEnd w:id="5"/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{name}</w:t>
            </w:r>
            <w:bookmarkStart w:id="6" w:name="__UnoMark__103_25591223661"/>
            <w:bookmarkStart w:id="7" w:name="__UnoMark__124_3501354428"/>
            <w:bookmarkEnd w:id="6"/>
            <w:bookmarkEnd w:id="7"/>
          </w:p>
        </w:tc>
        <w:tc>
          <w:tcPr>
            <w:tcW w:w="226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right"/>
              <w:rPr/>
            </w:pPr>
            <w:bookmarkStart w:id="8" w:name="__UnoMark__104_25591223661"/>
            <w:bookmarkStart w:id="9" w:name="__UnoMark__126_3501354428"/>
            <w:bookmarkEnd w:id="8"/>
            <w:bookmarkEnd w:id="9"/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{gseccoef}</w:t>
            </w:r>
            <w:bookmarkStart w:id="10" w:name="__UnoMark__105_25591223661"/>
            <w:bookmarkStart w:id="11" w:name="__UnoMark__128_3501354428"/>
            <w:bookmarkEnd w:id="10"/>
            <w:bookmarkEnd w:id="11"/>
          </w:p>
        </w:tc>
        <w:tc>
          <w:tcPr>
            <w:tcW w:w="23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jc w:val="right"/>
              <w:rPr/>
            </w:pPr>
            <w:bookmarkStart w:id="12" w:name="__UnoMark__106_25591223661"/>
            <w:bookmarkStart w:id="13" w:name="__UnoMark__130_3501354428"/>
            <w:bookmarkEnd w:id="12"/>
            <w:bookmarkEnd w:id="13"/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{tyearcoef}</w:t>
            </w:r>
            <w:r>
              <w:rPr>
                <w:rFonts w:eastAsia="Arial" w:ascii="Arial" w:hAnsi="Arial"/>
                <w:sz w:val="20"/>
                <w:szCs w:val="20"/>
              </w:rPr>
              <w:t>{/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calcRez</w:t>
            </w:r>
            <w:r>
              <w:rPr>
                <w:rFonts w:eastAsia="Arial" w:ascii="Arial" w:hAnsi="Arial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rFonts w:ascii="Arial" w:hAnsi="Arial" w:eastAsia="Arial"/>
          <w:b/>
          <w:b/>
          <w:bCs/>
          <w:sz w:val="20"/>
          <w:szCs w:val="20"/>
        </w:rPr>
      </w:pPr>
      <w:r/>
      <w:r>
        <w:rPr>
          <w:rFonts w:eastAsia="Arial" w:ascii="Arial" w:hAnsi="Arial"/>
          <w:b/>
          <w:bCs/>
          <w:color w:val="00A933"/>
          <w:sz w:val="20"/>
          <w:szCs w:val="20"/>
        </w:rPr>
        <w:t>Результат расчета</w:t>
      </w:r>
    </w:p>
    <w:p>
      <w:pPr>
        <w:pStyle w:val="Normal"/>
        <w:spacing w:before="0" w:after="200"/>
        <w:rPr>
          <w:rFonts w:ascii="Arial" w:hAnsi="Arial" w:eastAsia="Arial"/>
        </w:rPr>
      </w:pPr>
      <w:r>
        <w:rPr>
          <w:rFonts w:eastAsia="Arial" w:ascii="Arial" w:hAnsi="Arial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Style w:val="Style13"/>
          <w:rFonts w:ascii="Arial" w:hAnsi="Arial"/>
          <w:sz w:val="16"/>
          <w:szCs w:val="16"/>
        </w:rPr>
        <w:t>https://promo.ecomarine.kz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left"/>
      <w:rPr/>
    </w:pPr>
    <w:r>
      <w:rPr/>
    </w:r>
  </w:p>
  <w:p>
    <w:pPr>
      <w:pStyle w:val="Style21"/>
      <w:bidi w:val="0"/>
      <w:jc w:val="left"/>
      <w:rPr/>
    </w:pPr>
    <w:r>
      <w:rPr/>
    </w:r>
  </w:p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LibreOffice/6.3.5.2$Linux_X86_64 LibreOffice_project/30$Build-2</Application>
  <Pages>1</Pages>
  <Words>69</Words>
  <Characters>568</Characters>
  <CharactersWithSpaces>615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2020-04-21T17:09:42Z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