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13" w:rsidRDefault="00451962">
      <w:pPr>
        <w:pStyle w:val="1"/>
        <w:jc w:val="center"/>
        <w:rPr>
          <w:rFonts w:ascii="Arial" w:eastAsia="Arial" w:hAnsi="Arial"/>
          <w:sz w:val="20"/>
          <w:szCs w:val="20"/>
          <w:lang w:val="ru-RU"/>
        </w:rPr>
      </w:pPr>
      <w:r w:rsidRPr="001418C6">
        <w:rPr>
          <w:rFonts w:ascii="Arial" w:eastAsia="Arial" w:hAnsi="Arial"/>
          <w:sz w:val="20"/>
          <w:szCs w:val="20"/>
          <w:lang w:val="ru-RU"/>
        </w:rPr>
        <w:t>Паспорт опасных отходов</w:t>
      </w:r>
    </w:p>
    <w:tbl>
      <w:tblPr>
        <w:tblStyle w:val="-1"/>
        <w:tblW w:w="22505" w:type="dxa"/>
        <w:tblLayout w:type="fixed"/>
        <w:tblLook w:val="04A0" w:firstRow="1" w:lastRow="0" w:firstColumn="1" w:lastColumn="0" w:noHBand="0" w:noVBand="1"/>
      </w:tblPr>
      <w:tblGrid>
        <w:gridCol w:w="1668"/>
        <w:gridCol w:w="1695"/>
        <w:gridCol w:w="1895"/>
        <w:gridCol w:w="2034"/>
        <w:gridCol w:w="1617"/>
        <w:gridCol w:w="3152"/>
        <w:gridCol w:w="1869"/>
        <w:gridCol w:w="2144"/>
        <w:gridCol w:w="2818"/>
        <w:gridCol w:w="1986"/>
        <w:gridCol w:w="1627"/>
      </w:tblGrid>
      <w:tr w:rsidR="009511AA" w:rsidRPr="009C0779" w:rsidTr="00951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C464C6" w:rsidRPr="00C464C6" w:rsidRDefault="00C464C6" w:rsidP="009C0779">
            <w:pPr>
              <w:widowControl/>
              <w:suppressAutoHyphens w:val="0"/>
              <w:spacing w:after="360" w:line="285" w:lineRule="atLeast"/>
              <w:jc w:val="center"/>
              <w:textAlignment w:val="baseline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</w:pPr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  <w:t>Наименование опасных отходов и их код в соответствии классификатором отходов</w:t>
            </w:r>
          </w:p>
        </w:tc>
        <w:tc>
          <w:tcPr>
            <w:tcW w:w="1695" w:type="dxa"/>
            <w:hideMark/>
          </w:tcPr>
          <w:p w:rsidR="00C464C6" w:rsidRPr="00C464C6" w:rsidRDefault="00C464C6" w:rsidP="009C0779">
            <w:pPr>
              <w:widowControl/>
              <w:suppressAutoHyphens w:val="0"/>
              <w:spacing w:after="360" w:line="28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</w:pPr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  <w:t xml:space="preserve">Реквизиты образователя отходов: </w:t>
            </w:r>
            <w:r w:rsidR="00A3081F" w:rsidRPr="009C0779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  <w:t>ИИН</w:t>
            </w:r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  <w:t xml:space="preserve"> для физического лица и </w:t>
            </w:r>
            <w:r w:rsidR="00A3081F" w:rsidRPr="009C0779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  <w:t>БИН</w:t>
            </w:r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  <w:t xml:space="preserve"> для юридического лица, его место нахождения</w:t>
            </w:r>
          </w:p>
        </w:tc>
        <w:tc>
          <w:tcPr>
            <w:tcW w:w="1895" w:type="dxa"/>
            <w:hideMark/>
          </w:tcPr>
          <w:p w:rsidR="00C464C6" w:rsidRPr="00C464C6" w:rsidRDefault="00C464C6" w:rsidP="009C0779">
            <w:pPr>
              <w:widowControl/>
              <w:suppressAutoHyphens w:val="0"/>
              <w:spacing w:after="360" w:line="28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</w:pPr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  <w:t>Место нахождения объекта, на котором образуются опасные отходы</w:t>
            </w:r>
          </w:p>
        </w:tc>
        <w:tc>
          <w:tcPr>
            <w:tcW w:w="2034" w:type="dxa"/>
            <w:hideMark/>
          </w:tcPr>
          <w:p w:rsidR="00C464C6" w:rsidRPr="00C464C6" w:rsidRDefault="00C464C6" w:rsidP="009C0779">
            <w:pPr>
              <w:widowControl/>
              <w:suppressAutoHyphens w:val="0"/>
              <w:spacing w:after="360" w:line="28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</w:pPr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  <w:t>Происхождение отходов: наименование технологического процесса, в результате которого образовались отходы, или процесса, в результате которого товар (продукция) утратил (утратила) свои потребительские свойства, с наименованием исходного товара (продукции)</w:t>
            </w:r>
          </w:p>
        </w:tc>
        <w:tc>
          <w:tcPr>
            <w:tcW w:w="1617" w:type="dxa"/>
            <w:hideMark/>
          </w:tcPr>
          <w:p w:rsidR="00C464C6" w:rsidRPr="00C464C6" w:rsidRDefault="00C464C6" w:rsidP="009C0779">
            <w:pPr>
              <w:widowControl/>
              <w:suppressAutoHyphens w:val="0"/>
              <w:spacing w:after="360" w:line="28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</w:pPr>
            <w:proofErr w:type="spellStart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>Перечень</w:t>
            </w:r>
            <w:proofErr w:type="spellEnd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>опасных</w:t>
            </w:r>
            <w:proofErr w:type="spellEnd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>свойств</w:t>
            </w:r>
            <w:proofErr w:type="spellEnd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>отходов</w:t>
            </w:r>
            <w:proofErr w:type="spellEnd"/>
          </w:p>
        </w:tc>
        <w:tc>
          <w:tcPr>
            <w:tcW w:w="3152" w:type="dxa"/>
            <w:hideMark/>
          </w:tcPr>
          <w:p w:rsidR="00C464C6" w:rsidRPr="00C464C6" w:rsidRDefault="00C464C6" w:rsidP="009C0779">
            <w:pPr>
              <w:widowControl/>
              <w:suppressAutoHyphens w:val="0"/>
              <w:spacing w:after="360" w:line="28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</w:pPr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  <w:t>Химический состав отходов и описание опасных свойств их компонентов</w:t>
            </w:r>
          </w:p>
        </w:tc>
        <w:tc>
          <w:tcPr>
            <w:tcW w:w="1869" w:type="dxa"/>
            <w:hideMark/>
          </w:tcPr>
          <w:p w:rsidR="00C464C6" w:rsidRPr="00C464C6" w:rsidRDefault="00C464C6" w:rsidP="009C0779">
            <w:pPr>
              <w:widowControl/>
              <w:suppressAutoHyphens w:val="0"/>
              <w:spacing w:after="360" w:line="28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</w:pPr>
            <w:proofErr w:type="spellStart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>Рекомендуемые</w:t>
            </w:r>
            <w:proofErr w:type="spellEnd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>способы</w:t>
            </w:r>
            <w:proofErr w:type="spellEnd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>управления</w:t>
            </w:r>
            <w:proofErr w:type="spellEnd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</w:rPr>
              <w:t>отходами</w:t>
            </w:r>
            <w:proofErr w:type="spellEnd"/>
          </w:p>
        </w:tc>
        <w:tc>
          <w:tcPr>
            <w:tcW w:w="2144" w:type="dxa"/>
            <w:hideMark/>
          </w:tcPr>
          <w:p w:rsidR="00C464C6" w:rsidRPr="00C464C6" w:rsidRDefault="00C464C6" w:rsidP="009C0779">
            <w:pPr>
              <w:widowControl/>
              <w:suppressAutoHyphens w:val="0"/>
              <w:spacing w:after="360" w:line="28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</w:pPr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  <w:t>Необходимые меры предосторожности при управлении отходами</w:t>
            </w:r>
          </w:p>
        </w:tc>
        <w:tc>
          <w:tcPr>
            <w:tcW w:w="2818" w:type="dxa"/>
            <w:hideMark/>
          </w:tcPr>
          <w:p w:rsidR="00C464C6" w:rsidRPr="00C464C6" w:rsidRDefault="00C464C6" w:rsidP="009C0779">
            <w:pPr>
              <w:widowControl/>
              <w:suppressAutoHyphens w:val="0"/>
              <w:spacing w:after="360" w:line="28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</w:pPr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  <w:t>Требования к транспортировке отходов и проведению погрузочно-разгрузочных работ</w:t>
            </w:r>
          </w:p>
        </w:tc>
        <w:tc>
          <w:tcPr>
            <w:tcW w:w="1986" w:type="dxa"/>
            <w:hideMark/>
          </w:tcPr>
          <w:p w:rsidR="00C464C6" w:rsidRPr="00C464C6" w:rsidRDefault="00C464C6" w:rsidP="009C0779">
            <w:pPr>
              <w:widowControl/>
              <w:suppressAutoHyphens w:val="0"/>
              <w:spacing w:after="360" w:line="28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</w:pPr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  <w:t>Меры по предупреждению и ликвидации чрезвычайных ситуаций природного и техногенного характера и их последствий, связанных с опасными отходами, в том числе во время транспортировки и проведения погрузочно-разгрузочных работ</w:t>
            </w:r>
          </w:p>
        </w:tc>
        <w:tc>
          <w:tcPr>
            <w:tcW w:w="1627" w:type="dxa"/>
            <w:hideMark/>
          </w:tcPr>
          <w:p w:rsidR="00C464C6" w:rsidRPr="00C464C6" w:rsidRDefault="00C464C6" w:rsidP="009C0779">
            <w:pPr>
              <w:widowControl/>
              <w:suppressAutoHyphens w:val="0"/>
              <w:spacing w:after="360" w:line="285" w:lineRule="atLeast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</w:pPr>
            <w:r w:rsidRPr="00C464C6">
              <w:rPr>
                <w:rFonts w:ascii="Arial" w:eastAsia="Times New Roman" w:hAnsi="Arial" w:cs="Arial"/>
                <w:color w:val="000000"/>
                <w:spacing w:val="2"/>
                <w:sz w:val="20"/>
                <w:szCs w:val="20"/>
                <w:lang w:val="ru-RU"/>
              </w:rPr>
              <w:t>Дополнительная информация (иная информация, которую сообщает образователь отходов)</w:t>
            </w:r>
          </w:p>
        </w:tc>
      </w:tr>
      <w:tr w:rsidR="009511AA" w:rsidRPr="009C0779" w:rsidTr="009511AA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9C0779" w:rsidRPr="009C0779" w:rsidRDefault="009C0779" w:rsidP="009C0779">
            <w:pPr>
              <w:jc w:val="center"/>
              <w:rPr>
                <w:b w:val="0"/>
                <w:sz w:val="20"/>
                <w:szCs w:val="20"/>
                <w:lang w:val="ru-RU"/>
              </w:rPr>
            </w:pPr>
            <w:r w:rsidRPr="009C0779">
              <w:rPr>
                <w:rFonts w:ascii="Arial" w:eastAsia="Arial" w:hAnsi="Arial"/>
                <w:b w:val="0"/>
                <w:sz w:val="20"/>
                <w:szCs w:val="20"/>
                <w:lang w:val="ru-RU" w:eastAsia="zh-CN"/>
              </w:rPr>
              <w:t>{</w:t>
            </w:r>
            <w:proofErr w:type="spellStart"/>
            <w:r w:rsidRPr="009C0779">
              <w:rPr>
                <w:rFonts w:ascii="Arial" w:eastAsia="Arial" w:hAnsi="Arial"/>
                <w:b w:val="0"/>
                <w:sz w:val="20"/>
                <w:szCs w:val="20"/>
                <w:lang w:eastAsia="zh-CN"/>
              </w:rPr>
              <w:t>categoryName</w:t>
            </w:r>
            <w:proofErr w:type="spellEnd"/>
            <w:r w:rsidRPr="009C0779">
              <w:rPr>
                <w:rFonts w:ascii="Arial" w:eastAsia="Arial" w:hAnsi="Arial"/>
                <w:b w:val="0"/>
                <w:sz w:val="20"/>
                <w:szCs w:val="20"/>
                <w:lang w:val="ru-RU" w:eastAsia="zh-CN"/>
              </w:rPr>
              <w:t>}</w:t>
            </w:r>
          </w:p>
          <w:p w:rsidR="009C0779" w:rsidRPr="00C464C6" w:rsidRDefault="009C0779" w:rsidP="009C0779">
            <w:pPr>
              <w:widowControl/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0"/>
                <w:szCs w:val="20"/>
              </w:rPr>
            </w:pPr>
            <w:r w:rsidRPr="009C0779">
              <w:rPr>
                <w:rFonts w:ascii="Arial" w:eastAsia="Arial" w:hAnsi="Arial"/>
                <w:b w:val="0"/>
                <w:sz w:val="20"/>
                <w:szCs w:val="20"/>
                <w:lang w:val="ru-RU" w:eastAsia="zh-CN"/>
              </w:rPr>
              <w:t>(код) {</w:t>
            </w:r>
            <w:proofErr w:type="spellStart"/>
            <w:r w:rsidRPr="009C0779">
              <w:rPr>
                <w:rFonts w:ascii="Arial" w:eastAsia="Arial" w:hAnsi="Arial"/>
                <w:b w:val="0"/>
                <w:sz w:val="20"/>
                <w:szCs w:val="20"/>
                <w:lang w:eastAsia="zh-CN"/>
              </w:rPr>
              <w:t>wasteCode</w:t>
            </w:r>
            <w:proofErr w:type="spellEnd"/>
            <w:r w:rsidRPr="009C0779">
              <w:rPr>
                <w:rFonts w:ascii="Arial" w:eastAsia="Arial" w:hAnsi="Arial"/>
                <w:b w:val="0"/>
                <w:sz w:val="20"/>
                <w:szCs w:val="20"/>
                <w:lang w:val="ru-RU" w:eastAsia="zh-CN"/>
              </w:rPr>
              <w:t>}</w:t>
            </w:r>
          </w:p>
        </w:tc>
        <w:tc>
          <w:tcPr>
            <w:tcW w:w="1695" w:type="dxa"/>
            <w:hideMark/>
          </w:tcPr>
          <w:p w:rsidR="009C0779" w:rsidRPr="009C0779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sz w:val="20"/>
                <w:szCs w:val="20"/>
                <w:lang w:eastAsia="zh-CN"/>
              </w:rPr>
            </w:pP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{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companyType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</w:t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br/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{#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companyInfo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 {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companyName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</w:t>
            </w:r>
          </w:p>
          <w:p w:rsidR="009C0779" w:rsidRPr="00C464C6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{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companyBin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</w:t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br/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{/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companyInfo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1895" w:type="dxa"/>
            <w:hideMark/>
          </w:tcPr>
          <w:p w:rsidR="009C0779" w:rsidRPr="00C464C6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{#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companyInfo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</w:t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br/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{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companyAddress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</w:t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br/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{/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companyInfo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2034" w:type="dxa"/>
            <w:hideMark/>
          </w:tcPr>
          <w:p w:rsidR="009C0779" w:rsidRPr="009C0779" w:rsidRDefault="009C0779" w:rsidP="009C0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sz w:val="20"/>
                <w:szCs w:val="20"/>
                <w:lang w:eastAsia="zh-CN"/>
              </w:rPr>
            </w:pP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{#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wastesOrigin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</w:t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br/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br/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{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processName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</w:t>
            </w:r>
          </w:p>
          <w:p w:rsidR="009C0779" w:rsidRPr="009C0779" w:rsidRDefault="009C0779" w:rsidP="009C0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{/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wastesOrigin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</w:t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br/>
            </w:r>
          </w:p>
        </w:tc>
        <w:tc>
          <w:tcPr>
            <w:tcW w:w="1617" w:type="dxa"/>
            <w:hideMark/>
          </w:tcPr>
          <w:p w:rsidR="009C0779" w:rsidRPr="009C0779" w:rsidRDefault="009C0779" w:rsidP="009C0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sz w:val="20"/>
                <w:szCs w:val="20"/>
                <w:lang w:eastAsia="zh-CN"/>
              </w:rPr>
            </w:pP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{#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wastesOrigin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</w:t>
            </w:r>
          </w:p>
          <w:p w:rsidR="009C0779" w:rsidRPr="009C0779" w:rsidRDefault="009C0779" w:rsidP="009C0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sz w:val="20"/>
                <w:szCs w:val="20"/>
                <w:lang w:eastAsia="zh-CN"/>
              </w:rPr>
            </w:pP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{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wasteSource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</w:t>
            </w:r>
          </w:p>
          <w:p w:rsidR="009C0779" w:rsidRPr="009C0779" w:rsidRDefault="009C0779" w:rsidP="009C0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0"/>
                <w:szCs w:val="20"/>
              </w:rPr>
            </w:pP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{/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wastesOrigin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3152" w:type="dxa"/>
            <w:hideMark/>
          </w:tcPr>
          <w:p w:rsidR="009C0779" w:rsidRPr="009C0779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{#</w:t>
            </w:r>
            <w:proofErr w:type="spellStart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wastesComposition</w:t>
            </w:r>
            <w:proofErr w:type="spellEnd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{</w:t>
            </w:r>
            <w:proofErr w:type="spellStart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wasteComponentName</w:t>
            </w:r>
            <w:proofErr w:type="spellEnd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{</w:t>
            </w:r>
            <w:proofErr w:type="spellStart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wasteComponentConcentration</w:t>
            </w:r>
            <w:proofErr w:type="spellEnd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9C0779" w:rsidRPr="009C0779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  <w:proofErr w:type="spellStart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wasteIndexSourceName</w:t>
            </w:r>
            <w:proofErr w:type="spellEnd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9C0779" w:rsidRPr="009C0779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  <w:proofErr w:type="spellStart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wasteIndexSourceValue</w:t>
            </w:r>
            <w:proofErr w:type="spellEnd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9C0779" w:rsidRPr="009C0779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  <w:proofErr w:type="spellStart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replaceHazardList</w:t>
            </w:r>
            <w:proofErr w:type="spellEnd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 - {</w:t>
            </w:r>
            <w:proofErr w:type="spellStart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hazWasteLevelValue</w:t>
            </w:r>
            <w:proofErr w:type="spellEnd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9C0779" w:rsidRPr="009C0779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  <w:proofErr w:type="spellStart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wasteIndexSourceDocument</w:t>
            </w:r>
            <w:proofErr w:type="spellEnd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  <w:p w:rsidR="009C0779" w:rsidRPr="00C464C6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{/</w:t>
            </w:r>
            <w:proofErr w:type="spellStart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wastesComposition</w:t>
            </w:r>
            <w:proofErr w:type="spellEnd"/>
            <w:r w:rsidRPr="009C07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  <w:tc>
          <w:tcPr>
            <w:tcW w:w="1869" w:type="dxa"/>
            <w:hideMark/>
          </w:tcPr>
          <w:p w:rsidR="009C0779" w:rsidRPr="00C464C6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779">
              <w:rPr>
                <w:rFonts w:ascii="Arial" w:eastAsia="Arial" w:hAnsi="Arial"/>
                <w:sz w:val="20"/>
                <w:szCs w:val="20"/>
                <w:lang w:val="ru-RU" w:eastAsia="zh-CN"/>
              </w:rPr>
              <w:t>{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recyclingType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val="ru-RU" w:eastAsia="zh-CN"/>
              </w:rPr>
              <w:t>}</w:t>
            </w:r>
          </w:p>
        </w:tc>
        <w:tc>
          <w:tcPr>
            <w:tcW w:w="2144" w:type="dxa"/>
            <w:hideMark/>
          </w:tcPr>
          <w:p w:rsidR="009C0779" w:rsidRPr="00C464C6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779">
              <w:rPr>
                <w:rFonts w:ascii="Arial" w:eastAsia="Arial" w:hAnsi="Arial"/>
                <w:sz w:val="20"/>
                <w:szCs w:val="20"/>
                <w:lang w:val="ru-RU" w:eastAsia="zh-CN"/>
              </w:rPr>
              <w:t>{</w:t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precaution</w:t>
            </w:r>
            <w:r w:rsidRPr="009C0779">
              <w:rPr>
                <w:rFonts w:ascii="Arial" w:eastAsia="Arial" w:hAnsi="Arial"/>
                <w:sz w:val="20"/>
                <w:szCs w:val="20"/>
                <w:lang w:val="ru-RU" w:eastAsia="zh-CN"/>
              </w:rPr>
              <w:t>}</w:t>
            </w:r>
          </w:p>
        </w:tc>
        <w:tc>
          <w:tcPr>
            <w:tcW w:w="2818" w:type="dxa"/>
            <w:hideMark/>
          </w:tcPr>
          <w:p w:rsidR="009C0779" w:rsidRPr="00C464C6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779">
              <w:rPr>
                <w:rFonts w:ascii="Arial" w:eastAsia="Arial" w:hAnsi="Arial"/>
                <w:sz w:val="20"/>
                <w:szCs w:val="20"/>
                <w:lang w:val="ru-RU" w:eastAsia="zh-CN"/>
              </w:rPr>
              <w:t>{</w:t>
            </w:r>
            <w:proofErr w:type="spellStart"/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transportationRequirements</w:t>
            </w:r>
            <w:proofErr w:type="spellEnd"/>
            <w:r w:rsidRPr="009C0779">
              <w:rPr>
                <w:rFonts w:ascii="Arial" w:eastAsia="Arial" w:hAnsi="Arial"/>
                <w:sz w:val="20"/>
                <w:szCs w:val="20"/>
                <w:lang w:val="ru-RU" w:eastAsia="zh-CN"/>
              </w:rPr>
              <w:t>}</w:t>
            </w:r>
          </w:p>
        </w:tc>
        <w:tc>
          <w:tcPr>
            <w:tcW w:w="1986" w:type="dxa"/>
            <w:hideMark/>
          </w:tcPr>
          <w:p w:rsidR="009C0779" w:rsidRPr="00C464C6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779">
              <w:rPr>
                <w:rFonts w:ascii="Arial" w:eastAsia="Arial" w:hAnsi="Arial"/>
                <w:sz w:val="20"/>
                <w:szCs w:val="20"/>
                <w:lang w:val="ru-RU" w:eastAsia="zh-CN"/>
              </w:rPr>
              <w:t>{</w:t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emergency</w:t>
            </w:r>
            <w:r w:rsidRPr="009C0779">
              <w:rPr>
                <w:rFonts w:ascii="Arial" w:eastAsia="Arial" w:hAnsi="Arial"/>
                <w:sz w:val="20"/>
                <w:szCs w:val="20"/>
                <w:lang w:val="ru-RU" w:eastAsia="zh-CN"/>
              </w:rPr>
              <w:t>}</w:t>
            </w:r>
          </w:p>
        </w:tc>
        <w:tc>
          <w:tcPr>
            <w:tcW w:w="1627" w:type="dxa"/>
            <w:hideMark/>
          </w:tcPr>
          <w:p w:rsidR="009C0779" w:rsidRPr="00C464C6" w:rsidRDefault="009C0779" w:rsidP="009C0779">
            <w:pPr>
              <w:widowControl/>
              <w:suppressAutoHyphens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C0779">
              <w:rPr>
                <w:rFonts w:ascii="Arial" w:eastAsia="Arial" w:hAnsi="Arial"/>
                <w:sz w:val="20"/>
                <w:szCs w:val="20"/>
                <w:lang w:val="ru-RU" w:eastAsia="zh-CN"/>
              </w:rPr>
              <w:t>{</w:t>
            </w:r>
            <w:r w:rsidRPr="009C0779">
              <w:rPr>
                <w:rFonts w:ascii="Arial" w:eastAsia="Arial" w:hAnsi="Arial"/>
                <w:sz w:val="20"/>
                <w:szCs w:val="20"/>
                <w:lang w:eastAsia="zh-CN"/>
              </w:rPr>
              <w:t>description</w:t>
            </w:r>
            <w:r w:rsidRPr="009C0779">
              <w:rPr>
                <w:rFonts w:ascii="Arial" w:eastAsia="Arial" w:hAnsi="Arial"/>
                <w:sz w:val="20"/>
                <w:szCs w:val="20"/>
                <w:lang w:val="ru-RU" w:eastAsia="zh-CN"/>
              </w:rPr>
              <w:t>}</w:t>
            </w:r>
          </w:p>
        </w:tc>
      </w:tr>
    </w:tbl>
    <w:p w:rsidR="00C464C6" w:rsidRPr="009C0779" w:rsidRDefault="00C464C6" w:rsidP="00C464C6"/>
    <w:p w:rsidR="004B6613" w:rsidRPr="001418C6" w:rsidRDefault="00804E36">
      <w:pPr>
        <w:rPr>
          <w:lang w:val="ru-RU"/>
        </w:rPr>
      </w:pPr>
      <w:r w:rsidRPr="00804E36">
        <w:rPr>
          <w:rFonts w:ascii="Arial" w:eastAsia="Arial" w:hAnsi="Arial"/>
          <w:b/>
          <w:bCs/>
          <w:sz w:val="20"/>
          <w:szCs w:val="20"/>
          <w:lang w:val="ru-RU" w:eastAsia="zh-CN"/>
        </w:rPr>
        <w:t>Настоящим заявляю, что я проверил(а) (посредством - анализов, тестов, знаний об исходном сырье и технологии образования данных отходов и другие), что данные отходы содержат лишь перечисленные выше компоненты в указанных концентрациях, в результате чего отходы классифицированы мной как опасные. Результаты лабораторных исследовании прилагаются (в случае их необходимости).</w:t>
      </w:r>
    </w:p>
    <w:p w:rsidR="004B6613" w:rsidRPr="001418C6" w:rsidRDefault="00451962">
      <w:pPr>
        <w:rPr>
          <w:rFonts w:ascii="Arial" w:eastAsia="Arial" w:hAnsi="Arial"/>
          <w:sz w:val="20"/>
          <w:szCs w:val="20"/>
          <w:lang w:val="ru-RU" w:eastAsia="zh-CN"/>
        </w:rPr>
      </w:pPr>
      <w:r w:rsidRPr="001418C6">
        <w:rPr>
          <w:rFonts w:ascii="Arial" w:eastAsia="Arial" w:hAnsi="Arial"/>
          <w:sz w:val="20"/>
          <w:szCs w:val="20"/>
          <w:lang w:val="ru-RU" w:eastAsia="zh-CN"/>
        </w:rPr>
        <w:t>Информация достоверна, точна и полна.</w:t>
      </w:r>
    </w:p>
    <w:p w:rsidR="004B6613" w:rsidRDefault="00451962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b/>
          <w:bCs/>
          <w:sz w:val="20"/>
          <w:szCs w:val="20"/>
        </w:rPr>
        <w:t>Руководитель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/>
          <w:b/>
          <w:bCs/>
          <w:sz w:val="20"/>
          <w:szCs w:val="20"/>
        </w:rPr>
        <w:t>предприятия</w:t>
      </w:r>
      <w:proofErr w:type="spellEnd"/>
      <w:r>
        <w:rPr>
          <w:rFonts w:ascii="Arial" w:hAnsi="Arial"/>
          <w:b/>
          <w:bCs/>
          <w:sz w:val="20"/>
          <w:szCs w:val="20"/>
        </w:rPr>
        <w:t xml:space="preserve"> </w:t>
      </w:r>
    </w:p>
    <w:tbl>
      <w:tblPr>
        <w:tblW w:w="864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405"/>
        <w:gridCol w:w="2235"/>
      </w:tblGrid>
      <w:tr w:rsidR="004B6613">
        <w:tc>
          <w:tcPr>
            <w:tcW w:w="6404" w:type="dxa"/>
          </w:tcPr>
          <w:p w:rsidR="004B6613" w:rsidRDefault="00451962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companyHead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2235" w:type="dxa"/>
          </w:tcPr>
          <w:p w:rsidR="004B6613" w:rsidRDefault="004B6613">
            <w:pPr>
              <w:pStyle w:val="ad"/>
            </w:pPr>
          </w:p>
        </w:tc>
      </w:tr>
      <w:tr w:rsidR="004B6613">
        <w:tc>
          <w:tcPr>
            <w:tcW w:w="6404" w:type="dxa"/>
            <w:tcBorders>
              <w:top w:val="single" w:sz="4" w:space="0" w:color="000000"/>
            </w:tcBorders>
          </w:tcPr>
          <w:p w:rsidR="004B6613" w:rsidRPr="001418C6" w:rsidRDefault="00451962">
            <w:pPr>
              <w:pStyle w:val="ad"/>
              <w:jc w:val="center"/>
              <w:rPr>
                <w:rFonts w:ascii="Arial" w:hAnsi="Arial"/>
                <w:i/>
                <w:iCs/>
                <w:sz w:val="20"/>
                <w:szCs w:val="20"/>
                <w:lang w:val="ru-RU"/>
              </w:rPr>
            </w:pPr>
            <w:r w:rsidRPr="001418C6">
              <w:rPr>
                <w:rFonts w:ascii="Arial" w:hAnsi="Arial"/>
                <w:i/>
                <w:iCs/>
                <w:sz w:val="20"/>
                <w:szCs w:val="20"/>
                <w:lang w:val="ru-RU"/>
              </w:rPr>
              <w:t xml:space="preserve">Фамилия, имя, отчество (при его </w:t>
            </w:r>
            <w:r w:rsidRPr="001418C6">
              <w:rPr>
                <w:rFonts w:ascii="Arial" w:hAnsi="Arial"/>
                <w:i/>
                <w:iCs/>
                <w:sz w:val="20"/>
                <w:szCs w:val="20"/>
                <w:lang w:val="ru-RU"/>
              </w:rPr>
              <w:t>наличии)</w:t>
            </w:r>
          </w:p>
        </w:tc>
        <w:tc>
          <w:tcPr>
            <w:tcW w:w="2235" w:type="dxa"/>
            <w:tcBorders>
              <w:top w:val="single" w:sz="4" w:space="0" w:color="000000"/>
            </w:tcBorders>
          </w:tcPr>
          <w:p w:rsidR="004B6613" w:rsidRDefault="00451962">
            <w:pPr>
              <w:pStyle w:val="ad"/>
              <w:jc w:val="center"/>
              <w:rPr>
                <w:rFonts w:ascii="Arial" w:hAnsi="Arial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i/>
                <w:iCs/>
                <w:sz w:val="20"/>
                <w:szCs w:val="20"/>
              </w:rPr>
              <w:t>подпись</w:t>
            </w:r>
            <w:proofErr w:type="spellEnd"/>
          </w:p>
        </w:tc>
      </w:tr>
    </w:tbl>
    <w:p w:rsidR="004B6613" w:rsidRDefault="0045196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  <w:r>
        <w:rPr>
          <w:rFonts w:ascii="Arial" w:eastAsia="Arial" w:hAnsi="Arial"/>
          <w:sz w:val="20"/>
          <w:szCs w:val="20"/>
          <w:lang w:eastAsia="zh-CN"/>
        </w:rPr>
        <w:t>date</w:t>
      </w:r>
      <w:r>
        <w:rPr>
          <w:rFonts w:ascii="Arial" w:hAnsi="Arial"/>
          <w:sz w:val="20"/>
          <w:szCs w:val="20"/>
        </w:rPr>
        <w:t>}</w:t>
      </w:r>
    </w:p>
    <w:p w:rsidR="004B6613" w:rsidRPr="001418C6" w:rsidRDefault="00451962">
      <w:pPr>
        <w:rPr>
          <w:rFonts w:ascii="Arial" w:hAnsi="Arial"/>
          <w:sz w:val="20"/>
          <w:szCs w:val="20"/>
          <w:lang w:val="ru-RU"/>
        </w:rPr>
      </w:pPr>
      <w:r w:rsidRPr="001418C6">
        <w:rPr>
          <w:rFonts w:ascii="Arial" w:hAnsi="Arial"/>
          <w:sz w:val="20"/>
          <w:szCs w:val="20"/>
          <w:lang w:val="ru-RU"/>
        </w:rPr>
        <w:t>М.П. (</w:t>
      </w:r>
      <w:r w:rsidRPr="001418C6">
        <w:rPr>
          <w:rFonts w:ascii="Arial" w:hAnsi="Arial"/>
          <w:i/>
          <w:iCs/>
          <w:sz w:val="20"/>
          <w:szCs w:val="20"/>
          <w:lang w:val="ru-RU"/>
        </w:rPr>
        <w:t>при его наличии</w:t>
      </w:r>
      <w:r w:rsidRPr="001418C6">
        <w:rPr>
          <w:rFonts w:ascii="Arial" w:hAnsi="Arial"/>
          <w:sz w:val="20"/>
          <w:szCs w:val="20"/>
          <w:lang w:val="ru-RU"/>
        </w:rPr>
        <w:t>)</w:t>
      </w:r>
    </w:p>
    <w:p w:rsidR="004B6613" w:rsidRPr="001418C6" w:rsidRDefault="00451962">
      <w:pPr>
        <w:rPr>
          <w:sz w:val="16"/>
          <w:szCs w:val="16"/>
          <w:lang w:val="ru-RU"/>
        </w:rPr>
      </w:pPr>
      <w:bookmarkStart w:id="0" w:name="_GoBack"/>
      <w:bookmarkEnd w:id="0"/>
      <w:r w:rsidRPr="001418C6">
        <w:rPr>
          <w:rFonts w:ascii="Arial" w:hAnsi="Arial"/>
          <w:i/>
          <w:iCs/>
          <w:sz w:val="16"/>
          <w:szCs w:val="16"/>
          <w:lang w:val="ru-RU"/>
        </w:rPr>
        <w:t xml:space="preserve">Форма в редакции приказа </w:t>
      </w:r>
      <w:r w:rsidR="00804E36" w:rsidRPr="00804E36">
        <w:rPr>
          <w:rFonts w:ascii="Arial" w:hAnsi="Arial"/>
          <w:i/>
          <w:iCs/>
          <w:sz w:val="16"/>
          <w:szCs w:val="16"/>
          <w:lang w:val="ru-RU"/>
        </w:rPr>
        <w:t>Министра экологии, геологии и природных ресурсов Республики Казахстан от 20 августа 2021 года № 335</w:t>
      </w:r>
    </w:p>
    <w:sectPr w:rsidR="004B6613" w:rsidRPr="001418C6" w:rsidSect="009C0779">
      <w:headerReference w:type="default" r:id="rId7"/>
      <w:footerReference w:type="default" r:id="rId8"/>
      <w:pgSz w:w="23811" w:h="16838" w:orient="landscape" w:code="8"/>
      <w:pgMar w:top="720" w:right="720" w:bottom="720" w:left="720" w:header="720" w:footer="14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962" w:rsidRDefault="00451962">
      <w:pPr>
        <w:spacing w:after="0" w:line="240" w:lineRule="auto"/>
      </w:pPr>
      <w:r>
        <w:separator/>
      </w:r>
    </w:p>
  </w:endnote>
  <w:endnote w:type="continuationSeparator" w:id="0">
    <w:p w:rsidR="00451962" w:rsidRDefault="00451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13" w:rsidRDefault="00451962">
    <w:pPr>
      <w:pStyle w:val="aa"/>
    </w:pPr>
    <w:hyperlink r:id="rId1">
      <w:r>
        <w:rPr>
          <w:rFonts w:ascii="Arial" w:hAnsi="Arial"/>
          <w:sz w:val="16"/>
          <w:szCs w:val="16"/>
        </w:rPr>
        <w:t>https://</w:t>
      </w:r>
      <w:r>
        <w:rPr>
          <w:rFonts w:ascii="Arial" w:hAnsi="Arial"/>
          <w:sz w:val="16"/>
          <w:szCs w:val="16"/>
        </w:rPr>
        <w:t>waste</w:t>
      </w:r>
      <w:r>
        <w:rPr>
          <w:rFonts w:ascii="Arial" w:hAnsi="Arial"/>
          <w:sz w:val="16"/>
          <w:szCs w:val="16"/>
        </w:rPr>
        <w:t>.ecomarine.kz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962" w:rsidRDefault="00451962">
      <w:pPr>
        <w:spacing w:after="0" w:line="240" w:lineRule="auto"/>
      </w:pPr>
      <w:r>
        <w:separator/>
      </w:r>
    </w:p>
  </w:footnote>
  <w:footnote w:type="continuationSeparator" w:id="0">
    <w:p w:rsidR="00451962" w:rsidRDefault="00451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13" w:rsidRDefault="004B6613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4B6613"/>
    <w:rsid w:val="001418C6"/>
    <w:rsid w:val="00451962"/>
    <w:rsid w:val="004B6613"/>
    <w:rsid w:val="00804E36"/>
    <w:rsid w:val="009511AA"/>
    <w:rsid w:val="009C0779"/>
    <w:rsid w:val="00A3081F"/>
    <w:rsid w:val="00C4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8D24"/>
  <w15:docId w15:val="{F9626A60-7684-4515-B074-836CE5DC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1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ascii="Calibri" w:eastAsia="Calibri" w:hAnsi="Calibri"/>
      <w:sz w:val="24"/>
      <w:szCs w:val="24"/>
      <w:lang w:val="en-US" w:eastAsia="en-US" w:bidi="ar-SA"/>
    </w:rPr>
  </w:style>
  <w:style w:type="paragraph" w:styleId="1">
    <w:name w:val="heading 1"/>
    <w:basedOn w:val="a"/>
    <w:next w:val="a"/>
    <w:uiPriority w:val="1"/>
    <w:qFormat/>
    <w:pPr>
      <w:keepNext/>
      <w:keepLines/>
      <w:spacing w:before="340" w:after="330" w:line="576" w:lineRule="auto"/>
      <w:outlineLvl w:val="0"/>
    </w:pPr>
    <w:rPr>
      <w:b/>
      <w:kern w:val="2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En-tteCar">
    <w:name w:val="En-tête Car"/>
    <w:basedOn w:val="a0"/>
    <w:uiPriority w:val="99"/>
    <w:qFormat/>
    <w:rPr>
      <w:sz w:val="24"/>
      <w:szCs w:val="24"/>
    </w:rPr>
  </w:style>
  <w:style w:type="character" w:customStyle="1" w:styleId="PieddepageCar">
    <w:name w:val="Pied de page Car"/>
    <w:basedOn w:val="a0"/>
    <w:uiPriority w:val="99"/>
    <w:qFormat/>
    <w:rPr>
      <w:sz w:val="24"/>
      <w:szCs w:val="24"/>
    </w:rPr>
  </w:style>
  <w:style w:type="character" w:customStyle="1" w:styleId="TextedebullesCar">
    <w:name w:val="Texte de bulles Car"/>
    <w:basedOn w:val="a0"/>
    <w:uiPriority w:val="99"/>
    <w:semiHidden/>
    <w:qFormat/>
    <w:rPr>
      <w:rFonts w:ascii="Tahoma" w:hAnsi="Tahoma" w:cs="Tahoma"/>
      <w:sz w:val="16"/>
      <w:szCs w:val="16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680"/>
        <w:tab w:val="right" w:pos="9360"/>
      </w:tabs>
    </w:pPr>
  </w:style>
  <w:style w:type="paragraph" w:styleId="ab">
    <w:name w:val="header"/>
    <w:basedOn w:val="a"/>
    <w:uiPriority w:val="99"/>
    <w:unhideWhenUsed/>
    <w:qFormat/>
    <w:pPr>
      <w:tabs>
        <w:tab w:val="center" w:pos="4680"/>
        <w:tab w:val="right" w:pos="9360"/>
      </w:tabs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/>
      <w:lang w:eastAsia="zh-CN"/>
    </w:rPr>
  </w:style>
  <w:style w:type="paragraph" w:customStyle="1" w:styleId="ac">
    <w:name w:val="Содержимое врезки"/>
    <w:basedOn w:val="a"/>
    <w:qFormat/>
  </w:style>
  <w:style w:type="paragraph" w:customStyle="1" w:styleId="ad">
    <w:name w:val="Содержимое таблицы"/>
    <w:basedOn w:val="a"/>
    <w:qFormat/>
    <w:pPr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Текст в заданном формате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table" w:styleId="af0">
    <w:name w:val="Table Grid"/>
    <w:basedOn w:val="a1"/>
    <w:uiPriority w:val="1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C464C6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table" w:styleId="-1">
    <w:name w:val="Grid Table 1 Light"/>
    <w:basedOn w:val="a1"/>
    <w:uiPriority w:val="46"/>
    <w:rsid w:val="009C077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mo.ecomarine.k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Ansar</cp:lastModifiedBy>
  <cp:revision>140</cp:revision>
  <dcterms:created xsi:type="dcterms:W3CDTF">2007-08-15T06:28:00Z</dcterms:created>
  <dcterms:modified xsi:type="dcterms:W3CDTF">2021-10-08T12:48:00Z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