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cs="Times New Roman" w:ascii="Arial" w:hAnsi="Arial"/>
          <w:b/>
          <w:color w:val="auto"/>
          <w:kern w:val="2"/>
          <w:sz w:val="20"/>
          <w:szCs w:val="20"/>
          <w:lang w:val="en-US" w:eastAsia="en-US" w:bidi="ar-SA"/>
        </w:rPr>
        <w:t>Паспорт опасных отходов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Наименование отходов</w:t>
      </w:r>
      <w:r>
        <w:rPr>
          <w:rFonts w:ascii="Arial" w:hAnsi="Arial" w:eastAsia="Arial"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{categoryName}</w:t>
      </w:r>
    </w:p>
    <w:p>
      <w:pPr>
        <w:pStyle w:val="Normal"/>
        <w:bidi w:val="0"/>
        <w:rPr/>
      </w:pPr>
      <w:r>
        <w:rPr>
          <w:rFonts w:eastAsia="Arial" w:ascii="Arial" w:hAnsi="Arial"/>
          <w:sz w:val="20"/>
          <w:szCs w:val="20"/>
          <w:lang w:val="en-US" w:eastAsia="zh-CN"/>
        </w:rPr>
        <w:t>(код) {wasteCode}</w:t>
      </w:r>
    </w:p>
    <w:p>
      <w:pPr>
        <w:pStyle w:val="Normal"/>
        <w:bidi w:val="0"/>
        <w:rPr/>
      </w:pPr>
      <w:r>
        <w:rPr>
          <w:rFonts w:eastAsia="Arial" w:cs="Times New Roman" w:ascii="Arial" w:hAnsi="Arial"/>
          <w:b/>
          <w:bCs/>
          <w:color w:val="auto"/>
          <w:kern w:val="0"/>
          <w:sz w:val="20"/>
          <w:szCs w:val="20"/>
          <w:lang w:val="en-US" w:eastAsia="zh-CN" w:bidi="ar-SA"/>
        </w:rPr>
        <w:t>Н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аименование предприятия – производителя отхода: 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 xml:space="preserve">{#companyInfo} </w:t>
      </w:r>
      <w:r>
        <w:rPr>
          <w:rFonts w:eastAsia="Arial" w:ascii="Arial" w:hAnsi="Arial"/>
          <w:sz w:val="20"/>
          <w:szCs w:val="20"/>
          <w:lang w:val="en-US" w:eastAsia="zh-CN"/>
        </w:rPr>
        <w:t>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companyName</w:t>
      </w:r>
      <w:r>
        <w:rPr>
          <w:rFonts w:eastAsia="Arial" w:ascii="Arial" w:hAnsi="Arial"/>
          <w:sz w:val="20"/>
          <w:szCs w:val="20"/>
          <w:lang w:val="en-US" w:eastAsia="zh-CN"/>
        </w:rPr>
        <w:t>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БИН: </w:t>
      </w:r>
      <w:r>
        <w:rPr>
          <w:rFonts w:eastAsia="Arial" w:ascii="Arial" w:hAnsi="Arial"/>
          <w:sz w:val="20"/>
          <w:szCs w:val="20"/>
          <w:lang w:val="en-US" w:eastAsia="zh-CN"/>
        </w:rPr>
        <w:t>{companyB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in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} 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Местонахождение: </w:t>
      </w:r>
      <w:r>
        <w:rPr>
          <w:rFonts w:eastAsia="Arial" w:ascii="Arial" w:hAnsi="Arial"/>
          <w:sz w:val="20"/>
          <w:szCs w:val="20"/>
          <w:lang w:val="en-US" w:eastAsia="zh-CN"/>
        </w:rPr>
        <w:t>{company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Address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} 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>
                <w:rFonts w:eastAsia="Arial" w:ascii="Arial" w:hAnsi="Arial"/>
                <w:b/>
                <w:bCs/>
                <w:sz w:val="20"/>
                <w:szCs w:val="20"/>
                <w:lang w:val="en-US" w:eastAsia="zh-CN"/>
              </w:rPr>
              <w:t>Телефон: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 {company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Phone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} 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>
                <w:rFonts w:eastAsia="Arial" w:cs="Times New Roman" w:ascii="Arial" w:hAnsi="Arial"/>
                <w:b/>
                <w:bCs/>
                <w:color w:val="auto"/>
                <w:kern w:val="0"/>
                <w:sz w:val="20"/>
                <w:szCs w:val="20"/>
                <w:lang w:val="en-US" w:eastAsia="zh-CN" w:bidi="ar-SA"/>
              </w:rPr>
              <w:t>Факс</w:t>
            </w:r>
            <w:r>
              <w:rPr>
                <w:rFonts w:eastAsia="Arial" w:ascii="Arial" w:hAnsi="Arial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 {company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Fax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} 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spacing w:before="0" w:after="200"/>
              <w:rPr/>
            </w:pPr>
            <w:r>
              <w:rPr>
                <w:rFonts w:eastAsia="Arial" w:cs="Times New Roman" w:ascii="Arial" w:hAnsi="Arial"/>
                <w:b/>
                <w:bCs/>
                <w:color w:val="auto"/>
                <w:kern w:val="0"/>
                <w:sz w:val="20"/>
                <w:szCs w:val="20"/>
                <w:lang w:val="en-US" w:eastAsia="zh-CN" w:bidi="ar-SA"/>
              </w:rPr>
              <w:t>E-mail</w:t>
            </w:r>
            <w:r>
              <w:rPr>
                <w:rFonts w:eastAsia="Arial" w:ascii="Arial" w:hAnsi="Arial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 {company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zh-CN" w:bidi="ar-SA"/>
              </w:rPr>
              <w:t>Email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 xml:space="preserve">} </w:t>
            </w:r>
          </w:p>
        </w:tc>
      </w:tr>
    </w:tbl>
    <w:p>
      <w:pPr>
        <w:pStyle w:val="Normal"/>
        <w:bidi w:val="0"/>
        <w:rPr>
          <w:rFonts w:ascii="Arial" w:hAnsi="Arial" w:eastAsia="Arial"/>
          <w:b/>
          <w:b/>
          <w:bCs/>
          <w:sz w:val="12"/>
          <w:szCs w:val="12"/>
          <w:lang w:val="en-US" w:eastAsia="zh-CN"/>
        </w:rPr>
      </w:pPr>
      <w:r>
        <w:rPr>
          <w:rFonts w:eastAsia="Arial" w:ascii="Arial" w:hAnsi="Arial"/>
          <w:b/>
          <w:bCs/>
          <w:sz w:val="12"/>
          <w:szCs w:val="12"/>
          <w:lang w:val="en-US" w:eastAsia="zh-CN"/>
        </w:rPr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Расчетный счет № 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>{companyBankAccount}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 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в </w:t>
      </w:r>
      <w:r>
        <w:rPr>
          <w:rFonts w:eastAsia="Arial" w:ascii="Arial" w:hAnsi="Arial"/>
          <w:b w:val="false"/>
          <w:bCs w:val="false"/>
          <w:sz w:val="20"/>
          <w:szCs w:val="20"/>
          <w:lang w:val="en-US" w:eastAsia="zh-CN"/>
        </w:rPr>
        <w:t xml:space="preserve">{companyBank} </w:t>
      </w:r>
      <w:r>
        <w:rPr>
          <w:rFonts w:eastAsia="Arial" w:ascii="Arial" w:hAnsi="Arial"/>
          <w:sz w:val="20"/>
          <w:szCs w:val="20"/>
          <w:lang w:val="en-US" w:eastAsia="zh-CN"/>
        </w:rPr>
        <w:t>{/companyInfo}</w:t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Происхождение отходов: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3"/>
        <w:gridCol w:w="2102"/>
        <w:gridCol w:w="2446"/>
        <w:gridCol w:w="1378"/>
      </w:tblGrid>
      <w:tr>
        <w:trPr>
          <w:trHeight w:val="1245" w:hRule="atLeast"/>
        </w:trPr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и наименование исходных материалов, из которых образовались отходы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технологического процесса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опасных свойств отходов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Количество переданных отходов, тонн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{#wastesOrigin}{wasteSource}</w:t>
            </w:r>
          </w:p>
        </w:tc>
        <w:tc>
          <w:tcPr>
            <w:tcW w:w="21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{processName}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{wasteSource}{/wastesOrigin}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{amount}</w:t>
            </w:r>
          </w:p>
        </w:tc>
      </w:tr>
    </w:tbl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Химический состав отходов и описание опасных свойств их компонентов: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0"/>
        <w:gridCol w:w="1170"/>
        <w:gridCol w:w="1365"/>
        <w:gridCol w:w="1125"/>
        <w:gridCol w:w="1200"/>
        <w:gridCol w:w="2339"/>
      </w:tblGrid>
      <w:tr>
        <w:trPr/>
        <w:tc>
          <w:tcPr>
            <w:tcW w:w="14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компонента отходов</w:t>
            </w:r>
          </w:p>
        </w:tc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Концентрации Сi, мг/кг</w:t>
            </w:r>
          </w:p>
        </w:tc>
        <w:tc>
          <w:tcPr>
            <w:tcW w:w="60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Параметры, на основании которых определен индекс отхода</w:t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и единица измерения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Значение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Уровень опасности отхода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Обозначение документа, из которого взята характеристика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{#wastesComposition}{wasteComponentName}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{wasteComponentConcentration}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{wasteIndexSourceName}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{wasteIndexSourceValue}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{replaceHazardList}   - {hazWasteLevelValue}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{wasteIndexSourceDocument}{/wastesComposition}</w:t>
            </w:r>
          </w:p>
        </w:tc>
      </w:tr>
    </w:tbl>
    <w:p>
      <w:pPr>
        <w:pStyle w:val="Normal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Рекомендуемый способ переработки отходов</w:t>
      </w:r>
      <w:r>
        <w:rPr>
          <w:rFonts w:eastAsia="Arial" w:ascii="Arial" w:hAnsi="Arial"/>
          <w:sz w:val="20"/>
          <w:szCs w:val="20"/>
          <w:lang w:val="en-US" w:eastAsia="zh-CN"/>
        </w:rPr>
        <w:t>: {recyclingType}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Необходимые меры предосторожности при обращении с отходами</w:t>
      </w:r>
      <w:r>
        <w:rPr>
          <w:rFonts w:eastAsia="Arial" w:ascii="Arial" w:hAnsi="Arial"/>
          <w:sz w:val="20"/>
          <w:szCs w:val="20"/>
          <w:lang w:val="en-US" w:eastAsia="zh-CN"/>
        </w:rPr>
        <w:t>: {precaution}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Требование к транспортировке отходов и проведение погрузо-разгрузочных работ</w:t>
      </w:r>
      <w:r>
        <w:rPr>
          <w:rFonts w:eastAsia="Arial" w:ascii="Arial" w:hAnsi="Arial"/>
          <w:sz w:val="20"/>
          <w:szCs w:val="20"/>
          <w:lang w:val="en-US" w:eastAsia="zh-CN"/>
        </w:rPr>
        <w:t>: {transportationRequirements}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по предупреждению и ликвидации чрезвычайных ситуаций природного и техногенного характера и их последствий</w:t>
      </w:r>
      <w:r>
        <w:rPr>
          <w:rFonts w:eastAsia="Arial" w:ascii="Arial" w:hAnsi="Arial"/>
          <w:sz w:val="20"/>
          <w:szCs w:val="20"/>
          <w:lang w:val="en-US" w:eastAsia="zh-CN"/>
        </w:rPr>
        <w:t>: {emergency}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Дополнительная информация</w:t>
      </w:r>
      <w:r>
        <w:rPr>
          <w:rFonts w:eastAsia="Arial" w:ascii="Arial" w:hAnsi="Arial"/>
          <w:sz w:val="20"/>
          <w:szCs w:val="20"/>
          <w:lang w:val="en-US" w:eastAsia="zh-CN"/>
        </w:rPr>
        <w:t>: {description}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Настоящим заявляю, что я проверил (посредством - анализов, тестов, знаний об исходном сырье и технологии образования данных отходов и другие), что данные отходы содержат лишь перечисленные выше компоненты в указанных концентрациях, в результате чего отходы классифицированы мной как отходы индекса: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 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wasteIndex</w:t>
      </w:r>
      <w:r>
        <w:rPr>
          <w:rFonts w:eastAsia="Arial" w:ascii="Arial" w:hAnsi="Arial"/>
          <w:sz w:val="20"/>
          <w:szCs w:val="20"/>
          <w:lang w:val="en-US" w:eastAsia="zh-CN"/>
        </w:rPr>
        <w:t>}</w:t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  <w:t>Информация достоверна, точна и полна.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Руководитель предприятия 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04"/>
        <w:gridCol w:w="2235"/>
      </w:tblGrid>
      <w:tr>
        <w:trPr/>
        <w:tc>
          <w:tcPr>
            <w:tcW w:w="6404" w:type="dxa"/>
            <w:tcBorders/>
          </w:tcPr>
          <w:p>
            <w:pPr>
              <w:pStyle w:val="Normal"/>
              <w:bidi w:val="0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{companyHead}</w:t>
            </w:r>
          </w:p>
        </w:tc>
        <w:tc>
          <w:tcPr>
            <w:tcW w:w="2235" w:type="dxa"/>
            <w:tcBorders/>
          </w:tcPr>
          <w:p>
            <w:pPr>
              <w:pStyle w:val="Style23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404" w:type="dxa"/>
            <w:tcBorders>
              <w:top w:val="single" w:sz="4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Фамилия, имя, отчество (при его наличии)</w:t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Style23"/>
              <w:spacing w:before="0" w:after="20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подпись</w:t>
            </w:r>
          </w:p>
        </w:tc>
      </w:tr>
    </w:tbl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200"/>
        <w:rPr>
          <w:rFonts w:ascii="Arial" w:hAnsi="Arial" w:eastAsia="Calibri" w:cs="Times New Roman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Times New Roman" w:ascii="Arial" w:hAnsi="Arial"/>
          <w:color w:val="auto"/>
          <w:kern w:val="0"/>
          <w:sz w:val="20"/>
          <w:szCs w:val="20"/>
          <w:lang w:val="en-US" w:eastAsia="en-US" w:bidi="ar-SA"/>
        </w:rPr>
        <w:t>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date</w:t>
      </w:r>
      <w:r>
        <w:rPr>
          <w:rFonts w:eastAsia="Calibri" w:cs="Times New Roman" w:ascii="Arial" w:hAnsi="Arial"/>
          <w:color w:val="auto"/>
          <w:kern w:val="0"/>
          <w:sz w:val="20"/>
          <w:szCs w:val="20"/>
          <w:lang w:val="en-US" w:eastAsia="en-US" w:bidi="ar-SA"/>
        </w:rPr>
        <w:t>}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М.П. (</w:t>
      </w:r>
      <w:r>
        <w:rPr>
          <w:rFonts w:ascii="Arial" w:hAnsi="Arial"/>
          <w:i/>
          <w:iCs/>
          <w:sz w:val="20"/>
          <w:szCs w:val="20"/>
        </w:rPr>
        <w:t>при его наличии</w:t>
      </w:r>
      <w:r>
        <w:rPr>
          <w:rFonts w:ascii="Arial" w:hAnsi="Arial"/>
          <w:sz w:val="20"/>
          <w:szCs w:val="20"/>
        </w:rPr>
        <w:t>)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before="0" w:after="200"/>
        <w:rPr>
          <w:sz w:val="16"/>
          <w:szCs w:val="16"/>
        </w:rPr>
      </w:pPr>
      <w:r>
        <w:rPr>
          <w:rFonts w:ascii="Arial" w:hAnsi="Arial"/>
          <w:i/>
          <w:iCs/>
          <w:sz w:val="16"/>
          <w:szCs w:val="16"/>
        </w:rPr>
        <w:t>Форма в редакции приказа Министра энергетики РК от 27.12.2016 № 569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Fonts w:ascii="Arial" w:hAnsi="Arial"/>
          <w:sz w:val="16"/>
          <w:szCs w:val="16"/>
        </w:rPr>
        <w:t>https://</w:t>
      </w:r>
      <w:r>
        <w:rPr>
          <w:rFonts w:eastAsia="Calibri" w:cs="Times New Roman" w:ascii="Arial" w:hAnsi="Arial"/>
          <w:color w:val="auto"/>
          <w:kern w:val="0"/>
          <w:sz w:val="16"/>
          <w:szCs w:val="16"/>
          <w:lang w:val="en-US" w:eastAsia="en-US" w:bidi="ar-SA"/>
        </w:rPr>
        <w:t>waste</w:t>
      </w:r>
      <w:r>
        <w:rPr>
          <w:rFonts w:ascii="Arial" w:hAnsi="Arial"/>
          <w:sz w:val="16"/>
          <w:szCs w:val="16"/>
        </w:rPr>
        <w:t>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Application>LibreOffice/6.4.4.2$Linux_X86_64 LibreOffice_project/40$Build-2</Application>
  <Pages>2</Pages>
  <Words>215</Words>
  <Characters>1894</Characters>
  <CharactersWithSpaces>2068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2020-07-12T01:11:41Z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