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1E1E1E"/>
          <w:spacing w:val="0"/>
          <w:sz w:val="20"/>
          <w:szCs w:val="20"/>
          <w:lang w:val="ru-RU"/>
        </w:rPr>
      </w:pPr>
      <w:bookmarkStart w:id="0" w:name="z21"/>
      <w:bookmarkEnd w:id="0"/>
      <w:r>
        <w:rPr>
          <w:rFonts w:ascii="Arial" w:hAnsi="Arial"/>
          <w:b w:val="false"/>
          <w:i w:val="false"/>
          <w:caps w:val="false"/>
          <w:smallCaps w:val="false"/>
          <w:color w:val="1E1E1E"/>
          <w:spacing w:val="0"/>
          <w:sz w:val="20"/>
          <w:szCs w:val="20"/>
          <w:lang w:val="ru-RU"/>
        </w:rPr>
        <w:t>Паспорт опасных отходов</w:t>
      </w:r>
    </w:p>
    <w:tbl>
      <w:tblPr>
        <w:tblW w:w="1539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39"/>
        <w:gridCol w:w="2074"/>
        <w:gridCol w:w="1005"/>
        <w:gridCol w:w="2882"/>
        <w:gridCol w:w="900"/>
        <w:gridCol w:w="986"/>
        <w:gridCol w:w="1171"/>
        <w:gridCol w:w="1170"/>
        <w:gridCol w:w="1090"/>
        <w:gridCol w:w="1792"/>
        <w:gridCol w:w="1084"/>
      </w:tblGrid>
      <w:tr>
        <w:trPr/>
        <w:tc>
          <w:tcPr>
            <w:tcW w:w="1239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Наименование опасных отходов и их код в соответствии классификатором отходов</w:t>
            </w:r>
          </w:p>
        </w:tc>
        <w:tc>
          <w:tcPr>
            <w:tcW w:w="2074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 xml:space="preserve">Реквизиты образователя отходов: 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индивидуальный идентификационный номер для физического лица и бизнес-идентификационный номер для юридического лица, его место нахождения</w:t>
            </w:r>
          </w:p>
        </w:tc>
        <w:tc>
          <w:tcPr>
            <w:tcW w:w="1005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Место нахождения объекта, на котором образуются опасные отходы</w:t>
            </w:r>
          </w:p>
        </w:tc>
        <w:tc>
          <w:tcPr>
            <w:tcW w:w="2882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Происхождение отходов: наименование технологического процесса, в результате которого образовались отходы, или процесса, в результате которого товар (продукция) утратил (утратила) свои потребительские свойства, с наименованием исходного товара (продукции)</w:t>
            </w:r>
          </w:p>
        </w:tc>
        <w:tc>
          <w:tcPr>
            <w:tcW w:w="900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Перечень опасных свойств отходов</w:t>
            </w:r>
          </w:p>
        </w:tc>
        <w:tc>
          <w:tcPr>
            <w:tcW w:w="986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Химический состав отходов и описание опасных свойств их компонентов</w:t>
            </w:r>
          </w:p>
        </w:tc>
        <w:tc>
          <w:tcPr>
            <w:tcW w:w="1171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Рекомендуемые способы управления отходами</w:t>
            </w:r>
          </w:p>
        </w:tc>
        <w:tc>
          <w:tcPr>
            <w:tcW w:w="1170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Необходимые меры предосторожности при управлении отходами</w:t>
            </w:r>
          </w:p>
        </w:tc>
        <w:tc>
          <w:tcPr>
            <w:tcW w:w="1090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Требования к транспортировке отходов и проведению погрузочно-разгрузочных работ</w:t>
            </w:r>
          </w:p>
        </w:tc>
        <w:tc>
          <w:tcPr>
            <w:tcW w:w="1792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Меры по предупреждению и ликвидации чрезвычайных ситуаций природного и техногенного характера и их последствий, связанных с опасными отходами, в том числе во время транспортировки и проведения погрузочно-разгрузочных работ</w:t>
            </w:r>
          </w:p>
        </w:tc>
        <w:tc>
          <w:tcPr>
            <w:tcW w:w="1084" w:type="dxa"/>
            <w:tcBorders>
              <w:top w:val="single" w:sz="2" w:space="0" w:color="CFCFCF"/>
              <w:left w:val="single" w:sz="2" w:space="0" w:color="CFCFCF"/>
              <w:bottom w:val="single" w:sz="2" w:space="0" w:color="CFCFCF"/>
              <w:right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Дополнительная информация (иная информация, которую сообщает образователь отходов)</w:t>
            </w:r>
          </w:p>
        </w:tc>
      </w:tr>
      <w:tr>
        <w:trPr/>
        <w:tc>
          <w:tcPr>
            <w:tcW w:w="1239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{categoryName}  {wasteCode}</w:t>
            </w:r>
          </w:p>
        </w:tc>
        <w:tc>
          <w:tcPr>
            <w:tcW w:w="2074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sz w:val="16"/>
                <w:szCs w:val="16"/>
              </w:rPr>
            </w:pPr>
            <w:r>
              <w:rPr>
                <w:rFonts w:eastAsia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{#companyInfo}</w:t>
            </w:r>
            <w:r>
              <w:rPr>
                <w:rFonts w:eastAsia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{companyB</w:t>
            </w:r>
            <w:r>
              <w:rPr>
                <w:rFonts w:eastAsia="Arial" w:cs="Times New Roman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6"/>
                <w:szCs w:val="16"/>
                <w:lang w:val="en-US" w:eastAsia="zh-CN" w:bidi="ar-SA"/>
              </w:rPr>
              <w:t>in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} </w:t>
            </w:r>
          </w:p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sz w:val="16"/>
                <w:szCs w:val="16"/>
              </w:rPr>
            </w:pPr>
            <w:r>
              <w:rPr>
                <w:rFonts w:eastAsia="Arial" w:ascii="Arial" w:hAnsi="Arial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{company</w:t>
            </w:r>
            <w:r>
              <w:rPr>
                <w:rFonts w:eastAsia="Arial" w:cs="Times New Roman" w:ascii="Arial" w:hAnsi="Arial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16"/>
                <w:szCs w:val="16"/>
                <w:lang w:val="en-US" w:eastAsia="zh-CN" w:bidi="ar-SA"/>
              </w:rPr>
              <w:t>Address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}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{/companyInfo}</w:t>
            </w:r>
          </w:p>
        </w:tc>
        <w:tc>
          <w:tcPr>
            <w:tcW w:w="1005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{site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Name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}</w:t>
            </w:r>
          </w:p>
        </w:tc>
        <w:tc>
          <w:tcPr>
            <w:tcW w:w="2882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20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{#wastesOrigin}{processName}</w:t>
            </w:r>
          </w:p>
        </w:tc>
        <w:tc>
          <w:tcPr>
            <w:tcW w:w="900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20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{wasteSource}{/wastesOrigin}</w:t>
            </w:r>
          </w:p>
        </w:tc>
        <w:tc>
          <w:tcPr>
            <w:tcW w:w="986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{#wastesComposition}{wasteComponentName}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{wasteComponentConcentration}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{wasteIndexSourceName}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{wasteIndexSourceValue}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{replaceHazardList} - {hazWasteLevelValue}</w:t>
            </w:r>
          </w:p>
          <w:p>
            <w:pPr>
              <w:pStyle w:val="TableContents"/>
              <w:bidi w:val="0"/>
              <w:spacing w:lineRule="atLeast" w:line="222" w:before="0" w:after="0"/>
              <w:ind w:left="0" w:right="0" w:hanging="0"/>
              <w:jc w:val="left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  <w:t>{wasteIndexSourceDocument}{/wastesComposition}</w:t>
            </w:r>
          </w:p>
        </w:tc>
        <w:tc>
          <w:tcPr>
            <w:tcW w:w="1171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{recyclingType}</w:t>
            </w:r>
          </w:p>
        </w:tc>
        <w:tc>
          <w:tcPr>
            <w:tcW w:w="1170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{precaution}</w:t>
            </w:r>
          </w:p>
        </w:tc>
        <w:tc>
          <w:tcPr>
            <w:tcW w:w="1090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{transportationRequirements}</w:t>
            </w:r>
          </w:p>
        </w:tc>
        <w:tc>
          <w:tcPr>
            <w:tcW w:w="1792" w:type="dxa"/>
            <w:tcBorders>
              <w:left w:val="single" w:sz="2" w:space="0" w:color="CFCFCF"/>
              <w:bottom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{emergency}</w:t>
            </w:r>
          </w:p>
        </w:tc>
        <w:tc>
          <w:tcPr>
            <w:tcW w:w="1084" w:type="dxa"/>
            <w:tcBorders>
              <w:left w:val="single" w:sz="2" w:space="0" w:color="CFCFCF"/>
              <w:bottom w:val="single" w:sz="2" w:space="0" w:color="CFCFCF"/>
              <w:right w:val="single" w:sz="2" w:space="0" w:color="CFCFCF"/>
            </w:tcBorders>
            <w:shd w:fill="FFFFFF" w:val="clear"/>
            <w:vAlign w:val="center"/>
          </w:tcPr>
          <w:p>
            <w:pPr>
              <w:pStyle w:val="Normal"/>
              <w:bidi w:val="0"/>
              <w:spacing w:lineRule="atLeast" w:line="222" w:before="0" w:after="0"/>
              <w:ind w:left="0" w:right="0" w:hanging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ru-RU"/>
              </w:rPr>
            </w:pPr>
            <w:r>
              <w:rPr>
                <w:rFonts w:eastAsia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16"/>
                <w:szCs w:val="16"/>
                <w:lang w:val="en-US" w:eastAsia="zh-CN"/>
              </w:rPr>
              <w:t>{description}</w:t>
            </w:r>
          </w:p>
        </w:tc>
      </w:tr>
    </w:tbl>
    <w:p>
      <w:pPr>
        <w:pStyle w:val="TextBody"/>
        <w:widowControl/>
        <w:shd w:val="clear" w:fill="FFFFFF"/>
        <w:bidi w:val="0"/>
        <w:spacing w:lineRule="atLeast" w:line="222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bookmarkStart w:id="1" w:name="z22"/>
      <w:bookmarkEnd w:id="1"/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     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Настоящим заявляю, что я проверил(а) (посредством - анализов, тестов, знаний об исходном сырье и технологии образования данных отходов и другие), что данные отходы содержат лишь перечисленные выше компоненты в указанных концентрациях, в результате чего отходы классифицированы мной как опасные. Результаты лабораторных исследовании прилагаются (в случае их необходимости).</w:t>
      </w:r>
    </w:p>
    <w:p>
      <w:pPr>
        <w:pStyle w:val="TextBody"/>
        <w:widowControl/>
        <w:shd w:val="clear" w:fill="FFFFFF"/>
        <w:bidi w:val="0"/>
        <w:spacing w:lineRule="atLeast" w:line="222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bookmarkStart w:id="2" w:name="z23"/>
      <w:bookmarkEnd w:id="2"/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  <w:lang w:val="ru-RU"/>
        </w:rPr>
        <w:t xml:space="preserve">     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t>Информация достоверна, точна и полна.</w:t>
      </w:r>
    </w:p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Руководитель предприятия 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04"/>
        <w:gridCol w:w="2235"/>
      </w:tblGrid>
      <w:tr>
        <w:trPr/>
        <w:tc>
          <w:tcPr>
            <w:tcW w:w="6404" w:type="dxa"/>
            <w:tcBorders/>
          </w:tcPr>
          <w:p>
            <w:pPr>
              <w:pStyle w:val="Normal"/>
              <w:bidi w:val="0"/>
              <w:spacing w:before="0" w:after="20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{companyHead}</w:t>
            </w:r>
          </w:p>
        </w:tc>
        <w:tc>
          <w:tcPr>
            <w:tcW w:w="2235" w:type="dxa"/>
            <w:tcBorders/>
          </w:tcPr>
          <w:p>
            <w:pPr>
              <w:pStyle w:val="Style14"/>
              <w:suppressLineNumbers/>
              <w:bidi w:val="0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6404" w:type="dxa"/>
            <w:tcBorders>
              <w:top w:val="single" w:sz="4" w:space="0" w:color="000000"/>
            </w:tcBorders>
          </w:tcPr>
          <w:p>
            <w:pPr>
              <w:pStyle w:val="Style14"/>
              <w:bidi w:val="0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Фамилия, имя, отчество (при его наличии)</w:t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Style14"/>
              <w:bidi w:val="0"/>
              <w:spacing w:before="0" w:after="20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подпись</w:t>
            </w:r>
          </w:p>
        </w:tc>
      </w:tr>
    </w:tbl>
    <w:p>
      <w:pPr>
        <w:pStyle w:val="Normal"/>
        <w:bidi w:val="0"/>
        <w:spacing w:before="0" w:after="20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Body"/>
        <w:widowControl/>
        <w:shd w:val="clear" w:fill="FFFFFF"/>
        <w:bidi w:val="0"/>
        <w:spacing w:lineRule="atLeast" w:line="222" w:before="0" w:after="0"/>
        <w:ind w:left="0" w:right="0" w:hanging="0"/>
        <w:jc w:val="left"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  <w:lang w:val="ru-RU"/>
        </w:rPr>
      </w:pPr>
      <w:r>
        <w:rPr>
          <w:rFonts w:eastAsia="Calibri" w:cs="Times New Roman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{</w:t>
      </w:r>
      <w:r>
        <w:rPr>
          <w:rFonts w:eastAsia="Arial" w:cs="Times New Roman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ar-SA"/>
        </w:rPr>
        <w:t>date</w:t>
      </w:r>
      <w:r>
        <w:rPr>
          <w:rFonts w:eastAsia="Calibri" w:cs="Times New Roman" w:ascii="Arial" w:hAnsi="Arial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en-US" w:bidi="ar-SA"/>
        </w:rPr>
        <w:t>}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/>
        </w:rPr>
        <w:br/>
        <w:t>Место печати (при его наличии)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  <w:lang w:val="ru-RU"/>
        </w:rPr>
      </w:pPr>
      <w:r>
        <w:rPr/>
      </w:r>
    </w:p>
    <w:sectPr>
      <w:type w:val="nextPage"/>
      <w:pgSz w:orient="landscape" w:w="16838" w:h="11906"/>
      <w:pgMar w:left="734" w:right="734" w:header="0" w:top="734" w:footer="0" w:bottom="7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TextedebullesCar">
    <w:name w:val="Texte de bulles Car"/>
    <w:qFormat/>
    <w:rPr>
      <w:rFonts w:ascii="Tahoma" w:hAnsi="Tahoma" w:eastAsia="Tahoma"/>
      <w:sz w:val="16"/>
      <w:szCs w:val="16"/>
    </w:rPr>
  </w:style>
  <w:style w:type="character" w:styleId="PieddepageCar">
    <w:name w:val="Pied de page Car"/>
    <w:qFormat/>
    <w:rPr/>
  </w:style>
  <w:style w:type="character" w:styleId="EntteCar">
    <w:name w:val="En-tête Car"/>
    <w:qFormat/>
    <w:rPr/>
  </w:style>
  <w:style w:type="character" w:styleId="Style13">
    <w:name w:val="Интернет-ссылка"/>
    <w:qFormat/>
    <w:rPr>
      <w:color w:val="0000FF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Содержимое таблицы"/>
    <w:basedOn w:val="Normal"/>
    <w:qFormat/>
    <w:pPr>
      <w:suppressLineNumbers/>
    </w:pPr>
    <w:rPr/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/>
      <w:sz w:val="20"/>
      <w:szCs w:val="20"/>
    </w:rPr>
  </w:style>
  <w:style w:type="paragraph" w:styleId="Style16">
    <w:name w:val="Заголовок таблицы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erif CJK SC" w:cs="Lohit Devanagari"/>
      <w:b/>
      <w:bCs/>
      <w:color w:val="auto"/>
      <w:kern w:val="2"/>
      <w:sz w:val="24"/>
      <w:szCs w:val="24"/>
      <w:lang w:val="en-US" w:eastAsia="zh-CN" w:bidi="hi-IN"/>
    </w:rPr>
  </w:style>
  <w:style w:type="paragraph" w:styleId="Style17">
    <w:name w:val="Содержимое врезки"/>
    <w:basedOn w:val="Normal"/>
    <w:qFormat/>
    <w:pPr/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宋体" w:hAnsi="宋体" w:eastAsia="宋体"/>
      <w:lang w:eastAsia="ar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BalloonText">
    <w:name w:val="Balloon Text"/>
    <w:basedOn w:val="Normal"/>
    <w:qFormat/>
    <w:pPr>
      <w:spacing w:lineRule="exact" w:line="240" w:before="0" w:after="0"/>
    </w:pPr>
    <w:rPr>
      <w:rFonts w:ascii="Tahoma" w:hAnsi="Tahoma" w:eastAsia="Tahoma"/>
      <w:sz w:val="16"/>
      <w:szCs w:val="16"/>
    </w:rPr>
  </w:style>
  <w:style w:type="paragraph" w:styleId="Style19">
    <w:name w:val="Указатель"/>
    <w:basedOn w:val="Normal"/>
    <w:qFormat/>
    <w:pPr/>
    <w:rPr>
      <w:rFonts w:eastAsia="Lohit Devanagari"/>
    </w:rPr>
  </w:style>
  <w:style w:type="paragraph" w:styleId="Style2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2</Pages>
  <Words>223</Words>
  <Characters>1937</Characters>
  <CharactersWithSpaces>2141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2021-09-26T14:27:11Z</dcterms:created>
  <dc:creator/>
  <dc:description/>
  <dc:language>en-US</dc:language>
  <cp:lastModifiedBy/>
  <dcterms:modified xsi:type="dcterms:W3CDTF">2021-09-26T15:10:06Z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