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3D0C13"/>
          <w:sz w:val="34"/>
        </w:rPr>
        <w:t>AMP National Talent Search — Exam Centre Dashboard</w:t>
      </w:r>
    </w:p>
    <w:p>
      <w:pPr>
        <w:spacing w:before="0" w:after="240"/>
      </w:pPr>
      <w:r>
        <w:rPr>
          <w:rFonts w:ascii="Segoe UI" w:hAnsi="Segoe UI"/>
          <w:color w:val="646464"/>
          <w:sz w:val="19"/>
        </w:rPr>
        <w:t>Minimal Release Notes  |  Component &amp; API Delivery  |  Version 1.0.0</w:t>
      </w:r>
    </w:p>
    <w:p>
      <w:pPr>
        <w:spacing w:before="0" w:after="200"/>
        <w:pBdr>
          <w:bottom w:val="single" w:sz="8" w:space="1" w:color="3D0C13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3D0C13"/>
          <w:sz w:val="26"/>
        </w:rPr>
        <w:t>PART 1: BACKEND &amp; DATABASE (API)</w:t>
      </w:r>
    </w:p>
    <w:p>
      <w:pPr>
        <w:keepNext/>
        <w:spacing w:before="200" w:after="40"/>
      </w:pPr>
      <w:r>
        <w:rPr>
          <w:rFonts w:ascii="Segoe UI" w:hAnsi="Segoe UI"/>
          <w:b/>
          <w:color w:val="282828"/>
          <w:sz w:val="22"/>
        </w:rPr>
        <w:t>1.1 Database Migration Script</w:t>
      </w:r>
    </w:p>
    <w:p>
      <w:pPr>
        <w:spacing w:before="0" w:after="60" w:line="276" w:lineRule="auto"/>
      </w:pPr>
      <w:r>
        <w:rPr>
          <w:rFonts w:ascii="Segoe UI" w:hAnsi="Segoe UI"/>
          <w:color w:val="282828"/>
          <w:sz w:val="19"/>
        </w:rPr>
        <w:t>The database script defines the EXAMCENTRE schema, tables, seed data, and stored procedures for Microsoft SQL Server (AMP_NTS / AMPWorld).</w:t>
      </w:r>
    </w:p>
    <w:p>
      <w:pPr>
        <w:spacing w:before="0" w:after="40" w:line="276" w:lineRule="auto"/>
        <w:ind w:left="288"/>
      </w:pPr>
      <w:r>
        <w:rPr>
          <w:rFonts w:ascii="Segoe UI" w:hAnsi="Segoe UI"/>
          <w:b/>
          <w:color w:val="3D0C13"/>
          <w:sz w:val="19"/>
        </w:rPr>
        <w:t xml:space="preserve">•  </w:t>
      </w:r>
      <w:r>
        <w:rPr>
          <w:rFonts w:ascii="Segoe UI" w:hAnsi="Segoe UI"/>
          <w:b/>
          <w:color w:val="282828"/>
          <w:sz w:val="19"/>
        </w:rPr>
        <w:t xml:space="preserve">Release Script: </w:t>
      </w:r>
      <w:r>
        <w:rPr>
          <w:rFonts w:ascii="Segoe UI" w:hAnsi="Segoe UI"/>
          <w:color w:val="282828"/>
          <w:sz w:val="19"/>
        </w:rPr>
        <w:t>database/exam_center_dashboard_schema.sql</w:t>
      </w:r>
    </w:p>
    <w:p>
      <w:pPr>
        <w:spacing w:before="0" w:after="40" w:line="276" w:lineRule="auto"/>
        <w:ind w:left="288"/>
      </w:pPr>
      <w:r>
        <w:rPr>
          <w:rFonts w:ascii="Segoe UI" w:hAnsi="Segoe UI"/>
          <w:b/>
          <w:color w:val="3D0C13"/>
          <w:sz w:val="19"/>
        </w:rPr>
        <w:t xml:space="preserve">•  </w:t>
      </w:r>
      <w:r>
        <w:rPr>
          <w:rFonts w:ascii="Segoe UI" w:hAnsi="Segoe UI"/>
          <w:b/>
          <w:color w:val="282828"/>
          <w:sz w:val="19"/>
        </w:rPr>
        <w:t xml:space="preserve">Tables Created: </w:t>
      </w:r>
      <w:r>
        <w:rPr>
          <w:rFonts w:ascii="Segoe UI" w:hAnsi="Segoe UI"/>
          <w:color w:val="282828"/>
          <w:sz w:val="19"/>
        </w:rPr>
        <w:t>ExamCentre, ExamCentreObserver, ExamCentreStudentAllocation, ExamCentreAttendanceSummary, ExamCentreStudentAttendance</w:t>
      </w:r>
    </w:p>
    <w:p>
      <w:pPr>
        <w:spacing w:before="0" w:after="40" w:line="276" w:lineRule="auto"/>
        <w:ind w:left="288"/>
      </w:pPr>
      <w:r>
        <w:rPr>
          <w:rFonts w:ascii="Segoe UI" w:hAnsi="Segoe UI"/>
          <w:b/>
          <w:color w:val="3D0C13"/>
          <w:sz w:val="19"/>
        </w:rPr>
        <w:t xml:space="preserve">•  </w:t>
      </w:r>
      <w:r>
        <w:rPr>
          <w:rFonts w:ascii="Segoe UI" w:hAnsi="Segoe UI"/>
          <w:b/>
          <w:color w:val="282828"/>
          <w:sz w:val="19"/>
        </w:rPr>
        <w:t xml:space="preserve">Stored Procedures: </w:t>
      </w:r>
      <w:r>
        <w:rPr>
          <w:rFonts w:ascii="Segoe UI" w:hAnsi="Segoe UI"/>
          <w:color w:val="282828"/>
          <w:sz w:val="19"/>
        </w:rPr>
        <w:t>sp_ExamCentre_GetDashboard, sp_ExamCentre_SubmitAttendanceSummary, sp_ExamCentre_GetStudentsForAttendance, sp_ExamCentre_SaveStudentAttendance</w:t>
      </w:r>
    </w:p>
    <w:p>
      <w:pPr>
        <w:keepNext/>
        <w:spacing w:before="200" w:after="40"/>
      </w:pPr>
      <w:r>
        <w:rPr>
          <w:rFonts w:ascii="Segoe UI" w:hAnsi="Segoe UI"/>
          <w:b/>
          <w:color w:val="282828"/>
          <w:sz w:val="22"/>
        </w:rPr>
        <w:t>1.2 API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  <w:shd w:fill="3D0C1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Method &amp; Endpoint</w:t>
            </w:r>
          </w:p>
        </w:tc>
        <w:tc>
          <w:tcPr>
            <w:tcW w:type="dxa" w:w="3312"/>
            <w:shd w:fill="3D0C1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024"/>
            <w:shd w:fill="3D0C1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Access / Payload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282828"/>
                <w:sz w:val="17"/>
              </w:rPr>
              <w:t>GET /api/web/exam-center/dashboard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82828"/>
                <w:sz w:val="17"/>
              </w:rPr>
              <w:t>Fetches centre details, observers &amp; allocations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82828"/>
                <w:sz w:val="17"/>
              </w:rPr>
              <w:t>Query: ?centreCode=... (or role-locked)</w:t>
            </w:r>
          </w:p>
        </w:tc>
      </w:tr>
      <w:tr>
        <w:tc>
          <w:tcPr>
            <w:tcW w:type="dxa" w:w="360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282828"/>
                <w:sz w:val="17"/>
              </w:rPr>
              <w:t>POST /api/web/exam-center/attendance-summary</w:t>
            </w:r>
          </w:p>
        </w:tc>
        <w:tc>
          <w:tcPr>
            <w:tcW w:type="dxa" w:w="33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82828"/>
                <w:sz w:val="17"/>
              </w:rPr>
              <w:t>Submits summary counts (allocated, present, absent)</w:t>
            </w:r>
          </w:p>
        </w:tc>
        <w:tc>
          <w:tcPr>
            <w:tcW w:type="dxa" w:w="302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82828"/>
                <w:sz w:val="17"/>
              </w:rPr>
              <w:t>Body: { centreCode, summaryData: [...] }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282828"/>
                <w:sz w:val="17"/>
              </w:rPr>
              <w:t>GET /api/web/exam-center/attendance/students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82828"/>
                <w:sz w:val="17"/>
              </w:rPr>
              <w:t>Fetches student roll list for attendance marking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82828"/>
                <w:sz w:val="17"/>
              </w:rPr>
              <w:t>Query: ?centreCode=...&amp;class=...</w:t>
            </w:r>
          </w:p>
        </w:tc>
      </w:tr>
      <w:tr>
        <w:tc>
          <w:tcPr>
            <w:tcW w:type="dxa" w:w="360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282828"/>
                <w:sz w:val="17"/>
              </w:rPr>
              <w:t>POST /api/web/exam-center/attendance/save</w:t>
            </w:r>
          </w:p>
        </w:tc>
        <w:tc>
          <w:tcPr>
            <w:tcW w:type="dxa" w:w="33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82828"/>
                <w:sz w:val="17"/>
              </w:rPr>
              <w:t>Saves student-level attendance &amp; syncs summary</w:t>
            </w:r>
          </w:p>
        </w:tc>
        <w:tc>
          <w:tcPr>
            <w:tcW w:type="dxa" w:w="302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282828"/>
                <w:sz w:val="17"/>
              </w:rPr>
              <w:t>Body: { centreCode, class, attendanceList: [...] }</w:t>
            </w:r>
          </w:p>
        </w:tc>
      </w:tr>
    </w:tbl>
    <w:p>
      <w:pPr>
        <w:keepNext/>
        <w:spacing w:before="200" w:after="40"/>
      </w:pPr>
      <w:r>
        <w:rPr>
          <w:rFonts w:ascii="Segoe UI" w:hAnsi="Segoe UI"/>
          <w:b/>
          <w:color w:val="282828"/>
          <w:sz w:val="22"/>
        </w:rPr>
        <w:t>1.3 Backend Relative File Paths</w:t>
      </w:r>
    </w:p>
    <w:p>
      <w:pPr>
        <w:spacing w:before="0" w:after="40" w:line="276" w:lineRule="auto"/>
        <w:ind w:left="288"/>
      </w:pPr>
      <w:r>
        <w:rPr>
          <w:rFonts w:ascii="Segoe UI" w:hAnsi="Segoe UI"/>
          <w:b/>
          <w:color w:val="3D0C13"/>
          <w:sz w:val="19"/>
        </w:rPr>
        <w:t xml:space="preserve">•  </w:t>
      </w:r>
      <w:r>
        <w:rPr>
          <w:rFonts w:ascii="Segoe UI" w:hAnsi="Segoe UI"/>
          <w:color w:val="282828"/>
          <w:sz w:val="19"/>
        </w:rPr>
        <w:t>API/src/routes/web/index.js  —  Mounted /api/web/exam-center route branch</w:t>
      </w:r>
    </w:p>
    <w:p>
      <w:pPr>
        <w:spacing w:before="0" w:after="40" w:line="276" w:lineRule="auto"/>
        <w:ind w:left="288"/>
      </w:pPr>
      <w:r>
        <w:rPr>
          <w:rFonts w:ascii="Segoe UI" w:hAnsi="Segoe UI"/>
          <w:b/>
          <w:color w:val="3D0C13"/>
          <w:sz w:val="19"/>
        </w:rPr>
        <w:t xml:space="preserve">•  </w:t>
      </w:r>
      <w:r>
        <w:rPr>
          <w:rFonts w:ascii="Segoe UI" w:hAnsi="Segoe UI"/>
          <w:color w:val="282828"/>
          <w:sz w:val="19"/>
        </w:rPr>
        <w:t>API/src/routes/web/examCenter.routes.js  —  Exam centre routing and optional JWT middleware</w:t>
      </w:r>
    </w:p>
    <w:p>
      <w:pPr>
        <w:spacing w:before="0" w:after="40" w:line="276" w:lineRule="auto"/>
        <w:ind w:left="288"/>
      </w:pPr>
      <w:r>
        <w:rPr>
          <w:rFonts w:ascii="Segoe UI" w:hAnsi="Segoe UI"/>
          <w:b/>
          <w:color w:val="3D0C13"/>
          <w:sz w:val="19"/>
        </w:rPr>
        <w:t xml:space="preserve">•  </w:t>
      </w:r>
      <w:r>
        <w:rPr>
          <w:rFonts w:ascii="Segoe UI" w:hAnsi="Segoe UI"/>
          <w:color w:val="282828"/>
          <w:sz w:val="19"/>
        </w:rPr>
        <w:t>API/src/controllers/examCenter.controller.js  —  Request validation and response formatting</w:t>
      </w:r>
    </w:p>
    <w:p>
      <w:pPr>
        <w:spacing w:before="0" w:after="40" w:line="276" w:lineRule="auto"/>
        <w:ind w:left="288"/>
      </w:pPr>
      <w:r>
        <w:rPr>
          <w:rFonts w:ascii="Segoe UI" w:hAnsi="Segoe UI"/>
          <w:b/>
          <w:color w:val="3D0C13"/>
          <w:sz w:val="19"/>
        </w:rPr>
        <w:t xml:space="preserve">•  </w:t>
      </w:r>
      <w:r>
        <w:rPr>
          <w:rFonts w:ascii="Segoe UI" w:hAnsi="Segoe UI"/>
          <w:color w:val="282828"/>
          <w:sz w:val="19"/>
        </w:rPr>
        <w:t>API/src/services/examCenter.service.js  —  SQL Server execution via mssql pool</w:t>
      </w:r>
    </w:p>
    <w:p>
      <w:pPr>
        <w:spacing w:before="0" w:after="40" w:line="276" w:lineRule="auto"/>
        <w:ind w:left="288"/>
      </w:pPr>
      <w:r>
        <w:rPr>
          <w:rFonts w:ascii="Segoe UI" w:hAnsi="Segoe UI"/>
          <w:b/>
          <w:color w:val="3D0C13"/>
          <w:sz w:val="19"/>
        </w:rPr>
        <w:t xml:space="preserve">•  </w:t>
      </w:r>
      <w:r>
        <w:rPr>
          <w:rFonts w:ascii="Segoe UI" w:hAnsi="Segoe UI"/>
          <w:color w:val="282828"/>
          <w:sz w:val="19"/>
        </w:rPr>
        <w:t>API/src/validators/examCenter.validator.js  —  Payload structure validation</w:t>
      </w:r>
    </w:p>
    <w:p>
      <w:pPr>
        <w:spacing w:before="0" w:after="40" w:line="276" w:lineRule="auto"/>
        <w:ind w:left="288"/>
      </w:pPr>
      <w:r>
        <w:rPr>
          <w:rFonts w:ascii="Segoe UI" w:hAnsi="Segoe UI"/>
          <w:b/>
          <w:color w:val="3D0C13"/>
          <w:sz w:val="19"/>
        </w:rPr>
        <w:t xml:space="preserve">•  </w:t>
      </w:r>
      <w:r>
        <w:rPr>
          <w:rFonts w:ascii="Segoe UI" w:hAnsi="Segoe UI"/>
          <w:color w:val="282828"/>
          <w:sz w:val="19"/>
        </w:rPr>
        <w:t>database/exam_center_dashboard_schema.sql  —  Complete MSSQL schema and procedures script</w:t>
      </w:r>
    </w:p>
    <w:p>
      <w:pPr>
        <w:keepNext/>
        <w:spacing w:before="280" w:after="80"/>
      </w:pPr>
      <w:r>
        <w:rPr>
          <w:rFonts w:ascii="Segoe UI" w:hAnsi="Segoe UI"/>
          <w:b/>
          <w:color w:val="3D0C13"/>
          <w:sz w:val="26"/>
        </w:rPr>
        <w:t>PART 2: FRONTEND (WEB APPLICATION)</w:t>
      </w:r>
    </w:p>
    <w:p>
      <w:pPr>
        <w:keepNext/>
        <w:spacing w:before="200" w:after="40"/>
      </w:pPr>
      <w:r>
        <w:rPr>
          <w:rFonts w:ascii="Segoe UI" w:hAnsi="Segoe UI"/>
          <w:b/>
          <w:color w:val="282828"/>
          <w:sz w:val="22"/>
        </w:rPr>
        <w:t>2.1 UI Capabilities &amp; Implementation</w:t>
      </w:r>
    </w:p>
    <w:p>
      <w:pPr>
        <w:spacing w:before="0" w:after="40" w:line="276" w:lineRule="auto"/>
        <w:ind w:left="288"/>
      </w:pPr>
      <w:r>
        <w:rPr>
          <w:rFonts w:ascii="Segoe UI" w:hAnsi="Segoe UI"/>
          <w:b/>
          <w:color w:val="3D0C13"/>
          <w:sz w:val="19"/>
        </w:rPr>
        <w:t xml:space="preserve">•  </w:t>
      </w:r>
      <w:r>
        <w:rPr>
          <w:rFonts w:ascii="Segoe UI" w:hAnsi="Segoe UI"/>
          <w:b/>
          <w:color w:val="282828"/>
          <w:sz w:val="19"/>
        </w:rPr>
        <w:t xml:space="preserve">Theme &amp; Layout: </w:t>
      </w:r>
      <w:r>
        <w:rPr>
          <w:rFonts w:ascii="Segoe UI" w:hAnsi="Segoe UI"/>
          <w:color w:val="282828"/>
          <w:sz w:val="19"/>
        </w:rPr>
        <w:t>Strictly formatted in theme maroon (#3D0C13) without main site navbar for focused operational use.</w:t>
      </w:r>
    </w:p>
    <w:p>
      <w:pPr>
        <w:spacing w:before="0" w:after="40" w:line="276" w:lineRule="auto"/>
        <w:ind w:left="288"/>
      </w:pPr>
      <w:r>
        <w:rPr>
          <w:rFonts w:ascii="Segoe UI" w:hAnsi="Segoe UI"/>
          <w:b/>
          <w:color w:val="3D0C13"/>
          <w:sz w:val="19"/>
        </w:rPr>
        <w:t xml:space="preserve">•  </w:t>
      </w:r>
      <w:r>
        <w:rPr>
          <w:rFonts w:ascii="Segoe UI" w:hAnsi="Segoe UI"/>
          <w:b/>
          <w:color w:val="282828"/>
          <w:sz w:val="19"/>
        </w:rPr>
        <w:t xml:space="preserve">Dashboard Sections: </w:t>
      </w:r>
      <w:r>
        <w:rPr>
          <w:rFonts w:ascii="Segoe UI" w:hAnsi="Segoe UI"/>
          <w:color w:val="282828"/>
          <w:sz w:val="19"/>
        </w:rPr>
        <w:t>Centre details, contact persons, AMP &amp; Centre observers, exam guidelines, and student allocations by medium.</w:t>
      </w:r>
    </w:p>
    <w:p>
      <w:pPr>
        <w:spacing w:before="0" w:after="40" w:line="276" w:lineRule="auto"/>
        <w:ind w:left="288"/>
      </w:pPr>
      <w:r>
        <w:rPr>
          <w:rFonts w:ascii="Segoe UI" w:hAnsi="Segoe UI"/>
          <w:b/>
          <w:color w:val="3D0C13"/>
          <w:sz w:val="19"/>
        </w:rPr>
        <w:t xml:space="preserve">•  </w:t>
      </w:r>
      <w:r>
        <w:rPr>
          <w:rFonts w:ascii="Segoe UI" w:hAnsi="Segoe UI"/>
          <w:b/>
          <w:color w:val="282828"/>
          <w:sz w:val="19"/>
        </w:rPr>
        <w:t xml:space="preserve">Interactive Attendance Modal: </w:t>
      </w:r>
      <w:r>
        <w:rPr>
          <w:rFonts w:ascii="Segoe UI" w:hAnsi="Segoe UI"/>
          <w:color w:val="282828"/>
          <w:sz w:val="19"/>
        </w:rPr>
        <w:t>Digital web form replacing manual sheets; supports live present/absent toggling, searching, and auto-sync.</w:t>
      </w:r>
    </w:p>
    <w:p>
      <w:pPr>
        <w:spacing w:before="0" w:after="40" w:line="276" w:lineRule="auto"/>
        <w:ind w:left="288"/>
      </w:pPr>
      <w:r>
        <w:rPr>
          <w:rFonts w:ascii="Segoe UI" w:hAnsi="Segoe UI"/>
          <w:b/>
          <w:color w:val="3D0C13"/>
          <w:sz w:val="19"/>
        </w:rPr>
        <w:t xml:space="preserve">•  </w:t>
      </w:r>
      <w:r>
        <w:rPr>
          <w:rFonts w:ascii="Segoe UI" w:hAnsi="Segoe UI"/>
          <w:b/>
          <w:color w:val="282828"/>
          <w:sz w:val="19"/>
        </w:rPr>
        <w:t xml:space="preserve">Address Slip Integration: </w:t>
      </w:r>
      <w:r>
        <w:rPr>
          <w:rFonts w:ascii="Segoe UI" w:hAnsi="Segoe UI"/>
          <w:color w:val="282828"/>
          <w:sz w:val="19"/>
        </w:rPr>
        <w:t>Native direct download/preview of the official plain address slip PDF.</w:t>
      </w:r>
    </w:p>
    <w:p>
      <w:pPr>
        <w:spacing w:before="0" w:after="40" w:line="276" w:lineRule="auto"/>
        <w:ind w:left="288"/>
      </w:pPr>
      <w:r>
        <w:rPr>
          <w:rFonts w:ascii="Segoe UI" w:hAnsi="Segoe UI"/>
          <w:b/>
          <w:color w:val="3D0C13"/>
          <w:sz w:val="19"/>
        </w:rPr>
        <w:t xml:space="preserve">•  </w:t>
      </w:r>
      <w:r>
        <w:rPr>
          <w:rFonts w:ascii="Segoe UI" w:hAnsi="Segoe UI"/>
          <w:b/>
          <w:color w:val="282828"/>
          <w:sz w:val="19"/>
        </w:rPr>
        <w:t xml:space="preserve">Fallback Resilience: </w:t>
      </w:r>
      <w:r>
        <w:rPr>
          <w:rFonts w:ascii="Segoe UI" w:hAnsi="Segoe UI"/>
          <w:color w:val="282828"/>
          <w:sz w:val="19"/>
        </w:rPr>
        <w:t>Client automatically falls back to comprehensive sample data if backend/database is offline (zero UI disruption).</w:t>
      </w:r>
    </w:p>
    <w:p>
      <w:pPr>
        <w:keepNext/>
        <w:spacing w:before="200" w:after="40"/>
      </w:pPr>
      <w:r>
        <w:rPr>
          <w:rFonts w:ascii="Segoe UI" w:hAnsi="Segoe UI"/>
          <w:b/>
          <w:color w:val="282828"/>
          <w:sz w:val="22"/>
        </w:rPr>
        <w:t>2.2 Frontend Relative File Paths</w:t>
      </w:r>
    </w:p>
    <w:p>
      <w:pPr>
        <w:spacing w:before="0" w:after="40" w:line="276" w:lineRule="auto"/>
        <w:ind w:left="288"/>
      </w:pPr>
      <w:r>
        <w:rPr>
          <w:rFonts w:ascii="Segoe UI" w:hAnsi="Segoe UI"/>
          <w:b/>
          <w:color w:val="3D0C13"/>
          <w:sz w:val="19"/>
        </w:rPr>
        <w:t xml:space="preserve">•  </w:t>
      </w:r>
      <w:r>
        <w:rPr>
          <w:rFonts w:ascii="Segoe UI" w:hAnsi="Segoe UI"/>
          <w:color w:val="282828"/>
          <w:sz w:val="19"/>
        </w:rPr>
        <w:t>src/app/(public)/Exam_Center_Dashboard_Prewiew/page.tsx  —  Main preview page with data loader and modal orchestrators</w:t>
      </w:r>
    </w:p>
    <w:p>
      <w:pPr>
        <w:spacing w:before="0" w:after="40" w:line="276" w:lineRule="auto"/>
        <w:ind w:left="288"/>
      </w:pPr>
      <w:r>
        <w:rPr>
          <w:rFonts w:ascii="Segoe UI" w:hAnsi="Segoe UI"/>
          <w:b/>
          <w:color w:val="3D0C13"/>
          <w:sz w:val="19"/>
        </w:rPr>
        <w:t xml:space="preserve">•  </w:t>
      </w:r>
      <w:r>
        <w:rPr>
          <w:rFonts w:ascii="Segoe UI" w:hAnsi="Segoe UI"/>
          <w:color w:val="282828"/>
          <w:sz w:val="19"/>
        </w:rPr>
        <w:t>src/components/exam-center-dashboard/DashboardHeader.tsx  —  Header banner with centre identity and quick stats</w:t>
      </w:r>
    </w:p>
    <w:p>
      <w:pPr>
        <w:spacing w:before="0" w:after="40" w:line="276" w:lineRule="auto"/>
        <w:ind w:left="288"/>
      </w:pPr>
      <w:r>
        <w:rPr>
          <w:rFonts w:ascii="Segoe UI" w:hAnsi="Segoe UI"/>
          <w:b/>
          <w:color w:val="3D0C13"/>
          <w:sz w:val="19"/>
        </w:rPr>
        <w:t xml:space="preserve">•  </w:t>
      </w:r>
      <w:r>
        <w:rPr>
          <w:rFonts w:ascii="Segoe UI" w:hAnsi="Segoe UI"/>
          <w:color w:val="282828"/>
          <w:sz w:val="19"/>
        </w:rPr>
        <w:t>src/components/exam-center-dashboard/CentreDetailsSection.tsx  —  Displays institution, code, address, capacity &amp; POC contact</w:t>
      </w:r>
    </w:p>
    <w:p>
      <w:pPr>
        <w:spacing w:before="0" w:after="40" w:line="276" w:lineRule="auto"/>
        <w:ind w:left="288"/>
      </w:pPr>
      <w:r>
        <w:rPr>
          <w:rFonts w:ascii="Segoe UI" w:hAnsi="Segoe UI"/>
          <w:b/>
          <w:color w:val="3D0C13"/>
          <w:sz w:val="19"/>
        </w:rPr>
        <w:t xml:space="preserve">•  </w:t>
      </w:r>
      <w:r>
        <w:rPr>
          <w:rFonts w:ascii="Segoe UI" w:hAnsi="Segoe UI"/>
          <w:color w:val="282828"/>
          <w:sz w:val="19"/>
        </w:rPr>
        <w:t>src/components/exam-center-dashboard/ObserverDetailsSection.tsx  —  AMP Observers and Exam Centre Observers directory table</w:t>
      </w:r>
    </w:p>
    <w:p>
      <w:pPr>
        <w:spacing w:before="0" w:after="40" w:line="276" w:lineRule="auto"/>
        <w:ind w:left="288"/>
      </w:pPr>
      <w:r>
        <w:rPr>
          <w:rFonts w:ascii="Segoe UI" w:hAnsi="Segoe UI"/>
          <w:b/>
          <w:color w:val="3D0C13"/>
          <w:sz w:val="19"/>
        </w:rPr>
        <w:t xml:space="preserve">•  </w:t>
      </w:r>
      <w:r>
        <w:rPr>
          <w:rFonts w:ascii="Segoe UI" w:hAnsi="Segoe UI"/>
          <w:color w:val="282828"/>
          <w:sz w:val="19"/>
        </w:rPr>
        <w:t>src/components/exam-center-dashboard/ExamGuidelinesSection.tsx  —  Pre-exam and post-exam conduct instructions</w:t>
      </w:r>
    </w:p>
    <w:p>
      <w:pPr>
        <w:spacing w:before="0" w:after="40" w:line="276" w:lineRule="auto"/>
        <w:ind w:left="288"/>
      </w:pPr>
      <w:r>
        <w:rPr>
          <w:rFonts w:ascii="Segoe UI" w:hAnsi="Segoe UI"/>
          <w:b/>
          <w:color w:val="3D0C13"/>
          <w:sz w:val="19"/>
        </w:rPr>
        <w:t xml:space="preserve">•  </w:t>
      </w:r>
      <w:r>
        <w:rPr>
          <w:rFonts w:ascii="Segoe UI" w:hAnsi="Segoe UI"/>
          <w:color w:val="282828"/>
          <w:sz w:val="19"/>
        </w:rPr>
        <w:t>src/components/exam-center-dashboard/StudentAllocationSection.tsx  —  Student distribution table grouped by medium and class</w:t>
      </w:r>
    </w:p>
    <w:p>
      <w:pPr>
        <w:spacing w:before="0" w:after="40" w:line="276" w:lineRule="auto"/>
        <w:ind w:left="288"/>
      </w:pPr>
      <w:r>
        <w:rPr>
          <w:rFonts w:ascii="Segoe UI" w:hAnsi="Segoe UI"/>
          <w:b/>
          <w:color w:val="3D0C13"/>
          <w:sz w:val="19"/>
        </w:rPr>
        <w:t xml:space="preserve">•  </w:t>
      </w:r>
      <w:r>
        <w:rPr>
          <w:rFonts w:ascii="Segoe UI" w:hAnsi="Segoe UI"/>
          <w:color w:val="282828"/>
          <w:sz w:val="19"/>
        </w:rPr>
        <w:t>src/components/exam-center-dashboard/QuestionPapersSection.tsx  —  Question paper download &amp; guidelines cards</w:t>
      </w:r>
    </w:p>
    <w:p>
      <w:pPr>
        <w:spacing w:before="0" w:after="40" w:line="276" w:lineRule="auto"/>
        <w:ind w:left="288"/>
      </w:pPr>
      <w:r>
        <w:rPr>
          <w:rFonts w:ascii="Segoe UI" w:hAnsi="Segoe UI"/>
          <w:b/>
          <w:color w:val="3D0C13"/>
          <w:sz w:val="19"/>
        </w:rPr>
        <w:t xml:space="preserve">•  </w:t>
      </w:r>
      <w:r>
        <w:rPr>
          <w:rFonts w:ascii="Segoe UI" w:hAnsi="Segoe UI"/>
          <w:color w:val="282828"/>
          <w:sz w:val="19"/>
        </w:rPr>
        <w:t>src/components/exam-center-dashboard/OmrSheetSection.tsx  —  OMR return guidelines and instructions card</w:t>
      </w:r>
    </w:p>
    <w:p>
      <w:pPr>
        <w:spacing w:before="0" w:after="40" w:line="276" w:lineRule="auto"/>
        <w:ind w:left="288"/>
      </w:pPr>
      <w:r>
        <w:rPr>
          <w:rFonts w:ascii="Segoe UI" w:hAnsi="Segoe UI"/>
          <w:b/>
          <w:color w:val="3D0C13"/>
          <w:sz w:val="19"/>
        </w:rPr>
        <w:t xml:space="preserve">•  </w:t>
      </w:r>
      <w:r>
        <w:rPr>
          <w:rFonts w:ascii="Segoe UI" w:hAnsi="Segoe UI"/>
          <w:color w:val="282828"/>
          <w:sz w:val="19"/>
        </w:rPr>
        <w:t>src/components/exam-center-dashboard/SeatingArrangementSection.tsx  —  Seating plan overview and guidelines card</w:t>
      </w:r>
    </w:p>
    <w:p>
      <w:pPr>
        <w:spacing w:before="0" w:after="40" w:line="276" w:lineRule="auto"/>
        <w:ind w:left="288"/>
      </w:pPr>
      <w:r>
        <w:rPr>
          <w:rFonts w:ascii="Segoe UI" w:hAnsi="Segoe UI"/>
          <w:b/>
          <w:color w:val="3D0C13"/>
          <w:sz w:val="19"/>
        </w:rPr>
        <w:t xml:space="preserve">•  </w:t>
      </w:r>
      <w:r>
        <w:rPr>
          <w:rFonts w:ascii="Segoe UI" w:hAnsi="Segoe UI"/>
          <w:color w:val="282828"/>
          <w:sz w:val="19"/>
        </w:rPr>
        <w:t>src/components/exam-center-dashboard/AttendanceSheetSection.tsx  —  Online Attendance Web Form launch button</w:t>
      </w:r>
    </w:p>
    <w:p>
      <w:pPr>
        <w:spacing w:before="0" w:after="40" w:line="276" w:lineRule="auto"/>
        <w:ind w:left="288"/>
      </w:pPr>
      <w:r>
        <w:rPr>
          <w:rFonts w:ascii="Segoe UI" w:hAnsi="Segoe UI"/>
          <w:b/>
          <w:color w:val="3D0C13"/>
          <w:sz w:val="19"/>
        </w:rPr>
        <w:t xml:space="preserve">•  </w:t>
      </w:r>
      <w:r>
        <w:rPr>
          <w:rFonts w:ascii="Segoe UI" w:hAnsi="Segoe UI"/>
          <w:color w:val="282828"/>
          <w:sz w:val="19"/>
        </w:rPr>
        <w:t>src/components/exam-center-dashboard/AttendanceSummarySection.tsx  —  Attendance Summary submission trigger</w:t>
      </w:r>
    </w:p>
    <w:p>
      <w:pPr>
        <w:spacing w:before="0" w:after="40" w:line="276" w:lineRule="auto"/>
        <w:ind w:left="288"/>
      </w:pPr>
      <w:r>
        <w:rPr>
          <w:rFonts w:ascii="Segoe UI" w:hAnsi="Segoe UI"/>
          <w:b/>
          <w:color w:val="3D0C13"/>
          <w:sz w:val="19"/>
        </w:rPr>
        <w:t xml:space="preserve">•  </w:t>
      </w:r>
      <w:r>
        <w:rPr>
          <w:rFonts w:ascii="Segoe UI" w:hAnsi="Segoe UI"/>
          <w:color w:val="282828"/>
          <w:sz w:val="19"/>
        </w:rPr>
        <w:t>src/components/exam-center-dashboard/AttendanceSummaryModal.tsx  —  Modal dialog for submitting class-wise summary counts</w:t>
      </w:r>
    </w:p>
    <w:p>
      <w:pPr>
        <w:spacing w:before="0" w:after="40" w:line="276" w:lineRule="auto"/>
        <w:ind w:left="288"/>
      </w:pPr>
      <w:r>
        <w:rPr>
          <w:rFonts w:ascii="Segoe UI" w:hAnsi="Segoe UI"/>
          <w:b/>
          <w:color w:val="3D0C13"/>
          <w:sz w:val="19"/>
        </w:rPr>
        <w:t xml:space="preserve">•  </w:t>
      </w:r>
      <w:r>
        <w:rPr>
          <w:rFonts w:ascii="Segoe UI" w:hAnsi="Segoe UI"/>
          <w:color w:val="282828"/>
          <w:sz w:val="19"/>
        </w:rPr>
        <w:t>src/components/exam-center-dashboard/WebAttendanceSheetModal.tsx  —  Interactive digital attendance sheet form with roll listing</w:t>
      </w:r>
    </w:p>
    <w:p>
      <w:pPr>
        <w:spacing w:before="0" w:after="40" w:line="276" w:lineRule="auto"/>
        <w:ind w:left="288"/>
      </w:pPr>
      <w:r>
        <w:rPr>
          <w:rFonts w:ascii="Segoe UI" w:hAnsi="Segoe UI"/>
          <w:b/>
          <w:color w:val="3D0C13"/>
          <w:sz w:val="19"/>
        </w:rPr>
        <w:t xml:space="preserve">•  </w:t>
      </w:r>
      <w:r>
        <w:rPr>
          <w:rFonts w:ascii="Segoe UI" w:hAnsi="Segoe UI"/>
          <w:color w:val="282828"/>
          <w:sz w:val="19"/>
        </w:rPr>
        <w:t>src/components/exam-center-dashboard/AmpOfficeAddressSection.tsx  —  AMP Central Office return shipping address &amp; slip download</w:t>
      </w:r>
    </w:p>
    <w:p>
      <w:pPr>
        <w:spacing w:before="0" w:after="40" w:line="276" w:lineRule="auto"/>
        <w:ind w:left="288"/>
      </w:pPr>
      <w:r>
        <w:rPr>
          <w:rFonts w:ascii="Segoe UI" w:hAnsi="Segoe UI"/>
          <w:b/>
          <w:color w:val="3D0C13"/>
          <w:sz w:val="19"/>
        </w:rPr>
        <w:t xml:space="preserve">•  </w:t>
      </w:r>
      <w:r>
        <w:rPr>
          <w:rFonts w:ascii="Segoe UI" w:hAnsi="Segoe UI"/>
          <w:color w:val="282828"/>
          <w:sz w:val="19"/>
        </w:rPr>
        <w:t>src/components/exam-center-dashboard/SectionCard.tsx  —  Reusable standardized card wrapper with theme styling</w:t>
      </w:r>
    </w:p>
    <w:p>
      <w:pPr>
        <w:spacing w:before="0" w:after="40" w:line="276" w:lineRule="auto"/>
        <w:ind w:left="288"/>
      </w:pPr>
      <w:r>
        <w:rPr>
          <w:rFonts w:ascii="Segoe UI" w:hAnsi="Segoe UI"/>
          <w:b/>
          <w:color w:val="3D0C13"/>
          <w:sz w:val="19"/>
        </w:rPr>
        <w:t xml:space="preserve">•  </w:t>
      </w:r>
      <w:r>
        <w:rPr>
          <w:rFonts w:ascii="Segoe UI" w:hAnsi="Segoe UI"/>
          <w:color w:val="282828"/>
          <w:sz w:val="19"/>
        </w:rPr>
        <w:t>src/components/exam-center-dashboard/dashboardData.ts  —  TypeScript interfaces, mock centre models &amp; student rosters</w:t>
      </w:r>
    </w:p>
    <w:p>
      <w:pPr>
        <w:spacing w:before="0" w:after="40" w:line="276" w:lineRule="auto"/>
        <w:ind w:left="288"/>
      </w:pPr>
      <w:r>
        <w:rPr>
          <w:rFonts w:ascii="Segoe UI" w:hAnsi="Segoe UI"/>
          <w:b/>
          <w:color w:val="3D0C13"/>
          <w:sz w:val="19"/>
        </w:rPr>
        <w:t xml:space="preserve">•  </w:t>
      </w:r>
      <w:r>
        <w:rPr>
          <w:rFonts w:ascii="Segoe UI" w:hAnsi="Segoe UI"/>
          <w:color w:val="282828"/>
          <w:sz w:val="19"/>
        </w:rPr>
        <w:t>src/components/exam-center-dashboard/index.ts  —  Clean barrel export file</w:t>
      </w:r>
    </w:p>
    <w:p>
      <w:pPr>
        <w:spacing w:before="0" w:after="40" w:line="276" w:lineRule="auto"/>
        <w:ind w:left="288"/>
      </w:pPr>
      <w:r>
        <w:rPr>
          <w:rFonts w:ascii="Segoe UI" w:hAnsi="Segoe UI"/>
          <w:b/>
          <w:color w:val="3D0C13"/>
          <w:sz w:val="19"/>
        </w:rPr>
        <w:t xml:space="preserve">•  </w:t>
      </w:r>
      <w:r>
        <w:rPr>
          <w:rFonts w:ascii="Segoe UI" w:hAnsi="Segoe UI"/>
          <w:color w:val="282828"/>
          <w:sz w:val="19"/>
        </w:rPr>
        <w:t>src/lib/api/endpoints.ts  —  Centralized EXAM_CENTER API endpoint routes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