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rFonts w:ascii="Times New Roman" w:cs="Times New Roman" w:eastAsia="Times New Roman" w:hAnsi="Times New Roman"/>
          <w:b w:val="1"/>
          <w:color w:val="45818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40"/>
          <w:szCs w:val="40"/>
          <w:rtl w:val="0"/>
        </w:rPr>
        <w:t xml:space="preserve">Project Charter: Tabletop Menu Tablets for Orders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0"/>
          <w:szCs w:val="30"/>
          <w:rtl w:val="0"/>
        </w:rPr>
        <w:t xml:space="preserve">DATE: [07-September-2023]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Project Summary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Sauce and Spoon's (Restaurant) pilot project aims to introduce tableout menu tablets for efficient customer ordering, facilitating growth and expansion while adhering to a new policy on food waste reduction, ensuring fresh food for customers.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Project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Pilot the new system that integrates the new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 software with the existing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host software in Second Quarter (Q2) plus by the end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, achieve the following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SMART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goals: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 table service efficiency by installing tablets menu since Q2.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Speed up service and more table turnover rates/reduce guest wait time.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 average check out total to $75 by sell more appetizer and beverages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the end of Q2.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 daily guest count by 10% by the end of Q2.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Decrease average turn time by approx. 30 min by the end of Q2.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 appetizer order overall by 15%. (Downtown 20% and North 10%)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Reduce employee turnover rate and increase employee satisfaction.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point-of-sale or POS software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promote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certain items, manage prices,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orders, and generate the check at the end of a meal.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f1f1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Integrat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f1f1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the new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 software with the existing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f1f1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host software that tracks table usage and wait lists,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offer clear data points for metrics tracking to ensure the restaurant’s success.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tabletop menu tablets on Downtown and North locations.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training material and train staff on a new tablet ordering system.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Tablet package with the menu item add-on feature and coupons.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Tablet software compatible with existing systems.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website and menu design.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Partner with 5 new, local, and sustainable vendors each year on a rotating basis.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only local vendors (250 miles radius) in all of our operations, and support local.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through sourcing and partnership.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f1f1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aunch a pilot rollout of tabletop menu tablets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at the bar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f1f1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area.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Tablet ordering system rollout.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New website and menu design.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Improve kitchen employee satisfaction metric.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Train staff with a new system.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f1f1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nly pilot at two of our restaurant locations, Sauce &amp; Spoon North and Sauce &amp; Spoon Downtown.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Out-of-Scope: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tabletop menu tablets will not be implemented at the other restaurant locations.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Implement a new policy for food waste.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Hire more kitchen staff (Back of House Staff).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f1f1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The change of send-back policy.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For Physically disabled people (Specifically, Blind Customers), regular order instead of using this new order system.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 up service.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of new policy (Reduction in Food Waste).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Avoiding Miscommunication between a service provider and a customer.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sales by an estimated percent.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restaurants with clear data points on customer ordering and an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Integrated point-of-sale (POS) system to help guide decision-making in the future.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 employee royalty.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76.000545454545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spent on: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76.000545454545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Materials and Fees - $10,000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76.000545454545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 and Software Implementation - $30,000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76.000545454545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Maintenance (IT Fees through EOY) - $5000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76.000545454545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Website and Menu Design Fee - $5000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76.000545454545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Customisation Fee’s - $550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76.0005454545455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: $50,550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spent on training staff using new software.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Blind Customers, Voice based software (order system) may cost extra.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Appendix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Drafting the project charter 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Sauce &amp; Spoon Menu Tablets Project Proposal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Sauce &amp; Spoon: Company OKRs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Meeting note: Clarifying Project Goals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and Gilly agree on the following three goals: Cut food waste by 25%, Reduce table turn time by 30 minutes, Increase daily guest counts by 10%. (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Email: Sales Goal Details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wanted a more aggressive increase, however Gilly pointed out that her location doesn’t generally experience much of an impact from app sales. So, I’m proposing a 15% overall average increase, with the North location targeted for a 10% increase and the Downtown location targeted for a 20% increase. (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Email: Sales Goal Details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Gilly said that wait time also depended on how busy the restaurant was. So wait time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from our goal. (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Video Chat: Decrease Guest Wait Time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Deanna's expected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f1f1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average check goal is important. Deanna 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f1f1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concerned payroll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resourcing.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an average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f1f1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check goal is added to the project goal, and adding ‘monitor the payroll and bandwidth of the BOH’ and ‘open up two-part time line cook roles.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Email: Project Goals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1f1f1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Proposed by Gilly, the change of send-back policy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excluded from the scope of this project. (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Meeting: Scope Details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the money cost and are added in the benefit and cost section. (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Document: Tablet Cost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8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Pacifico">
    <w:embedRegular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  <w:font w:name="Open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learn/applying-project-management/resources/FDWOh" TargetMode="External"/><Relationship Id="rId10" Type="http://schemas.openxmlformats.org/officeDocument/2006/relationships/hyperlink" Target="https://www.coursera.org/learn/applying-project-management/resources/FDWOh" TargetMode="External"/><Relationship Id="rId13" Type="http://schemas.openxmlformats.org/officeDocument/2006/relationships/hyperlink" Target="https://www.coursera.org/learn/applying-project-management/resources/Ql8xv" TargetMode="External"/><Relationship Id="rId12" Type="http://schemas.openxmlformats.org/officeDocument/2006/relationships/hyperlink" Target="https://www.coursera.org/learn/applying-project-management/resources/eQdm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applying-project-management/resources/6jcbL" TargetMode="External"/><Relationship Id="rId15" Type="http://schemas.openxmlformats.org/officeDocument/2006/relationships/hyperlink" Target="https://www.coursera.org/learn/applying-project-management/resources/DiTdO" TargetMode="External"/><Relationship Id="rId14" Type="http://schemas.openxmlformats.org/officeDocument/2006/relationships/hyperlink" Target="https://www.coursera.org/learn/applying-project-management/resources/oGvLo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ursera.org/learn/applying-project-management/resources/hHiP1" TargetMode="External"/><Relationship Id="rId8" Type="http://schemas.openxmlformats.org/officeDocument/2006/relationships/hyperlink" Target="https://www.coursera.org/learn/applying-project-management/resources/fp3O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Relationship Id="rId4" Type="http://schemas.openxmlformats.org/officeDocument/2006/relationships/font" Target="fonts/OpenSans-regular.ttf"/><Relationship Id="rId5" Type="http://schemas.openxmlformats.org/officeDocument/2006/relationships/font" Target="fonts/OpenSans-bold.ttf"/><Relationship Id="rId6" Type="http://schemas.openxmlformats.org/officeDocument/2006/relationships/font" Target="fonts/OpenSans-italic.ttf"/><Relationship Id="rId7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