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AEE5B" w14:textId="77777777" w:rsidR="003E4799" w:rsidRDefault="00F4283C">
      <w:pPr>
        <w:spacing w:before="225" w:after="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Полоцкое княжество в 9-11 веке. Возникновение государства. Полоцкие князья и их деятельность. </w:t>
      </w:r>
    </w:p>
    <w:p w14:paraId="0696C20C" w14:textId="77777777" w:rsidR="003E4799" w:rsidRDefault="00F4283C">
      <w:pPr>
        <w:spacing w:before="225" w:after="0"/>
        <w:jc w:val="both"/>
        <w:rPr>
          <w:rFonts w:ascii="Times New Roman" w:eastAsia="Times New Roman" w:hAnsi="Times New Roman" w:cs="Times New Roman"/>
          <w:color w:val="212121"/>
          <w:sz w:val="28"/>
        </w:rPr>
      </w:pPr>
      <w:r>
        <w:rPr>
          <w:rFonts w:ascii="Times New Roman" w:eastAsia="Times New Roman" w:hAnsi="Times New Roman" w:cs="Times New Roman"/>
          <w:color w:val="212121"/>
          <w:sz w:val="28"/>
        </w:rPr>
        <w:t xml:space="preserve">К началу IX в. в большинстве восточнославянских земель появились племенные княжения. Крупными </w:t>
      </w:r>
      <w:proofErr w:type="spellStart"/>
      <w:r>
        <w:rPr>
          <w:rFonts w:ascii="Times New Roman" w:eastAsia="Times New Roman" w:hAnsi="Times New Roman" w:cs="Times New Roman"/>
          <w:color w:val="212121"/>
          <w:sz w:val="28"/>
        </w:rPr>
        <w:t>объединениеми</w:t>
      </w:r>
      <w:proofErr w:type="spellEnd"/>
      <w:r>
        <w:rPr>
          <w:rFonts w:ascii="Times New Roman" w:eastAsia="Times New Roman" w:hAnsi="Times New Roman" w:cs="Times New Roman"/>
          <w:color w:val="212121"/>
          <w:sz w:val="28"/>
        </w:rPr>
        <w:t xml:space="preserve"> стали Киевское, Новгородское и Полоцкое княжества. Все земли современной Беларуси входили в состав Древнерусского государства. </w:t>
      </w:r>
    </w:p>
    <w:p w14:paraId="609F078C" w14:textId="77777777" w:rsidR="003E4799" w:rsidRDefault="00F4283C">
      <w:pPr>
        <w:spacing w:before="225" w:after="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212121"/>
          <w:sz w:val="28"/>
        </w:rPr>
        <w:t>В северной части сов</w:t>
      </w:r>
      <w:r>
        <w:rPr>
          <w:rFonts w:ascii="Times New Roman" w:eastAsia="Times New Roman" w:hAnsi="Times New Roman" w:cs="Times New Roman"/>
          <w:color w:val="212121"/>
          <w:sz w:val="28"/>
        </w:rPr>
        <w:t>ременной Беларуси в VII-X вв. на основе племенного союза кривичей-</w:t>
      </w:r>
      <w:proofErr w:type="spellStart"/>
      <w:r>
        <w:rPr>
          <w:rFonts w:ascii="Times New Roman" w:eastAsia="Times New Roman" w:hAnsi="Times New Roman" w:cs="Times New Roman"/>
          <w:color w:val="212121"/>
          <w:sz w:val="28"/>
        </w:rPr>
        <w:t>полочан</w:t>
      </w:r>
      <w:proofErr w:type="spellEnd"/>
      <w:r>
        <w:rPr>
          <w:rFonts w:ascii="Times New Roman" w:eastAsia="Times New Roman" w:hAnsi="Times New Roman" w:cs="Times New Roman"/>
          <w:color w:val="212121"/>
          <w:sz w:val="28"/>
        </w:rPr>
        <w:t xml:space="preserve"> сложилась Полоцкая земля. Полоцк, упомянутый й летописи «Повесть временных лет» под </w:t>
      </w:r>
      <w:r>
        <w:rPr>
          <w:rFonts w:ascii="Times New Roman" w:eastAsia="Times New Roman" w:hAnsi="Times New Roman" w:cs="Times New Roman"/>
          <w:b/>
          <w:color w:val="212121"/>
          <w:sz w:val="28"/>
        </w:rPr>
        <w:t xml:space="preserve">862 </w:t>
      </w:r>
      <w:r>
        <w:rPr>
          <w:rFonts w:ascii="Times New Roman" w:eastAsia="Times New Roman" w:hAnsi="Times New Roman" w:cs="Times New Roman"/>
          <w:color w:val="212121"/>
          <w:sz w:val="28"/>
        </w:rPr>
        <w:t>г., находился на важном торговом пути «из варяг в греки», был богатым торгово-экономическим це</w:t>
      </w:r>
      <w:r>
        <w:rPr>
          <w:rFonts w:ascii="Times New Roman" w:eastAsia="Times New Roman" w:hAnsi="Times New Roman" w:cs="Times New Roman"/>
          <w:color w:val="212121"/>
          <w:sz w:val="28"/>
        </w:rPr>
        <w:t>нтром, играл видную политическую роль в регионе.</w:t>
      </w:r>
    </w:p>
    <w:p w14:paraId="4FF160BF" w14:textId="77777777" w:rsidR="003E4799" w:rsidRDefault="00F4283C">
      <w:pPr>
        <w:spacing w:before="225" w:after="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color w:val="212121"/>
          <w:sz w:val="28"/>
        </w:rPr>
        <w:t xml:space="preserve">Полоцкие князья </w:t>
      </w:r>
    </w:p>
    <w:p w14:paraId="7A1965E3" w14:textId="77777777" w:rsidR="003E4799" w:rsidRDefault="00F4283C">
      <w:pPr>
        <w:spacing w:before="225" w:after="0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212121"/>
          <w:sz w:val="28"/>
        </w:rPr>
        <w:t>Рогволод</w:t>
      </w:r>
      <w:proofErr w:type="spellEnd"/>
      <w:r>
        <w:rPr>
          <w:rFonts w:ascii="Times New Roman" w:eastAsia="Times New Roman" w:hAnsi="Times New Roman" w:cs="Times New Roman"/>
          <w:color w:val="212121"/>
          <w:sz w:val="28"/>
        </w:rPr>
        <w:t xml:space="preserve"> (960-е - 980 гг.)</w:t>
      </w:r>
    </w:p>
    <w:p w14:paraId="3B66A1E3" w14:textId="77777777" w:rsidR="003E4799" w:rsidRDefault="00F4283C">
      <w:pPr>
        <w:spacing w:before="225" w:after="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color w:val="212121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12121"/>
          <w:sz w:val="28"/>
        </w:rPr>
        <w:t>Изяслав (-985 - 1001 гг.)</w:t>
      </w:r>
    </w:p>
    <w:p w14:paraId="6B5D5502" w14:textId="77777777" w:rsidR="003E4799" w:rsidRDefault="00F4283C">
      <w:pPr>
        <w:spacing w:before="225" w:after="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212121"/>
          <w:sz w:val="28"/>
        </w:rPr>
        <w:t xml:space="preserve">Брячислав (1003 - 1044 </w:t>
      </w:r>
      <w:proofErr w:type="gramStart"/>
      <w:r>
        <w:rPr>
          <w:rFonts w:ascii="Times New Roman" w:eastAsia="Times New Roman" w:hAnsi="Times New Roman" w:cs="Times New Roman"/>
          <w:color w:val="212121"/>
          <w:sz w:val="28"/>
        </w:rPr>
        <w:t>гг. )</w:t>
      </w:r>
      <w:proofErr w:type="gramEnd"/>
    </w:p>
    <w:p w14:paraId="76931BDE" w14:textId="77777777" w:rsidR="003E4799" w:rsidRDefault="00F4283C">
      <w:pPr>
        <w:spacing w:before="225" w:after="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212121"/>
          <w:sz w:val="28"/>
        </w:rPr>
        <w:t>Всеслав</w:t>
      </w:r>
      <w:r>
        <w:rPr>
          <w:rFonts w:ascii="Times New Roman" w:eastAsia="Times New Roman" w:hAnsi="Times New Roman" w:cs="Times New Roman"/>
          <w:b/>
          <w:color w:val="212121"/>
          <w:sz w:val="28"/>
        </w:rPr>
        <w:t xml:space="preserve"> (Чародей</w:t>
      </w:r>
      <w:proofErr w:type="gramStart"/>
      <w:r>
        <w:rPr>
          <w:rFonts w:ascii="Times New Roman" w:eastAsia="Times New Roman" w:hAnsi="Times New Roman" w:cs="Times New Roman"/>
          <w:b/>
          <w:color w:val="212121"/>
          <w:sz w:val="28"/>
        </w:rPr>
        <w:t>)</w:t>
      </w:r>
      <w:r>
        <w:rPr>
          <w:rFonts w:ascii="Times New Roman" w:eastAsia="Times New Roman" w:hAnsi="Times New Roman" w:cs="Times New Roman"/>
          <w:color w:val="212121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212121"/>
          <w:sz w:val="28"/>
        </w:rPr>
        <w:t>1044 - 1101 гг.)</w:t>
      </w:r>
    </w:p>
    <w:p w14:paraId="04A11474" w14:textId="77777777" w:rsidR="003E4799" w:rsidRDefault="00F4283C">
      <w:pPr>
        <w:spacing w:before="225" w:after="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212121"/>
          <w:sz w:val="28"/>
        </w:rPr>
        <w:t xml:space="preserve">В </w:t>
      </w:r>
      <w:r>
        <w:rPr>
          <w:rFonts w:ascii="Times New Roman" w:eastAsia="Times New Roman" w:hAnsi="Times New Roman" w:cs="Times New Roman"/>
          <w:b/>
          <w:color w:val="212121"/>
          <w:sz w:val="28"/>
        </w:rPr>
        <w:t>960 г.</w:t>
      </w:r>
      <w:r>
        <w:rPr>
          <w:rFonts w:ascii="Times New Roman" w:eastAsia="Times New Roman" w:hAnsi="Times New Roman" w:cs="Times New Roman"/>
          <w:color w:val="212121"/>
          <w:sz w:val="28"/>
        </w:rPr>
        <w:t xml:space="preserve"> Полоцкую землю захватил варяжский князь </w:t>
      </w:r>
      <w:proofErr w:type="spellStart"/>
      <w:r>
        <w:rPr>
          <w:rFonts w:ascii="Times New Roman" w:eastAsia="Times New Roman" w:hAnsi="Times New Roman" w:cs="Times New Roman"/>
          <w:color w:val="212121"/>
          <w:sz w:val="28"/>
        </w:rPr>
        <w:t>Рогволод</w:t>
      </w:r>
      <w:proofErr w:type="spellEnd"/>
      <w:r>
        <w:rPr>
          <w:rFonts w:ascii="Times New Roman" w:eastAsia="Times New Roman" w:hAnsi="Times New Roman" w:cs="Times New Roman"/>
          <w:color w:val="212121"/>
          <w:sz w:val="28"/>
        </w:rPr>
        <w:t xml:space="preserve">. В </w:t>
      </w:r>
      <w:r>
        <w:rPr>
          <w:rFonts w:ascii="Times New Roman" w:eastAsia="Times New Roman" w:hAnsi="Times New Roman" w:cs="Times New Roman"/>
          <w:b/>
          <w:color w:val="212121"/>
          <w:sz w:val="28"/>
        </w:rPr>
        <w:t xml:space="preserve">980 г. </w:t>
      </w:r>
      <w:r>
        <w:rPr>
          <w:rFonts w:ascii="Times New Roman" w:eastAsia="Times New Roman" w:hAnsi="Times New Roman" w:cs="Times New Roman"/>
          <w:color w:val="212121"/>
          <w:sz w:val="28"/>
        </w:rPr>
        <w:t>новг</w:t>
      </w:r>
      <w:r>
        <w:rPr>
          <w:rFonts w:ascii="Times New Roman" w:eastAsia="Times New Roman" w:hAnsi="Times New Roman" w:cs="Times New Roman"/>
          <w:color w:val="212121"/>
          <w:sz w:val="28"/>
        </w:rPr>
        <w:t xml:space="preserve">ородский князь Владимир после неудачного сватовства к его дочери Рогнеде убил </w:t>
      </w:r>
      <w:proofErr w:type="spellStart"/>
      <w:r>
        <w:rPr>
          <w:rFonts w:ascii="Times New Roman" w:eastAsia="Times New Roman" w:hAnsi="Times New Roman" w:cs="Times New Roman"/>
          <w:color w:val="212121"/>
          <w:sz w:val="28"/>
        </w:rPr>
        <w:t>Рогволода</w:t>
      </w:r>
      <w:proofErr w:type="spellEnd"/>
      <w:r>
        <w:rPr>
          <w:rFonts w:ascii="Times New Roman" w:eastAsia="Times New Roman" w:hAnsi="Times New Roman" w:cs="Times New Roman"/>
          <w:color w:val="212121"/>
          <w:sz w:val="28"/>
        </w:rPr>
        <w:t xml:space="preserve"> и его сыновей. Рогнеду (Гориславу) он сделал одной из многочисленных своих жен. Приняв в 988 г. христианство и вступив в церковный брак с византийской принцессой Анной,</w:t>
      </w:r>
      <w:r>
        <w:rPr>
          <w:rFonts w:ascii="Times New Roman" w:eastAsia="Times New Roman" w:hAnsi="Times New Roman" w:cs="Times New Roman"/>
          <w:color w:val="212121"/>
          <w:sz w:val="28"/>
        </w:rPr>
        <w:t xml:space="preserve"> Владимир отослал Рогнеду вместе с сыном Изяславом на родину. Рогнеда постриглась в монахини под именем </w:t>
      </w:r>
      <w:r>
        <w:rPr>
          <w:rFonts w:ascii="Times New Roman" w:eastAsia="Times New Roman" w:hAnsi="Times New Roman" w:cs="Times New Roman"/>
          <w:i/>
          <w:color w:val="212121"/>
          <w:sz w:val="28"/>
        </w:rPr>
        <w:t xml:space="preserve">Анастасия. </w:t>
      </w:r>
      <w:r>
        <w:rPr>
          <w:rFonts w:ascii="Times New Roman" w:eastAsia="Times New Roman" w:hAnsi="Times New Roman" w:cs="Times New Roman"/>
          <w:color w:val="212121"/>
          <w:sz w:val="28"/>
        </w:rPr>
        <w:t>Она осталась в истории как княжна с тремя именами и как одна из первых монахинь среди восточных славян. Изяслав, которому во владение была от</w:t>
      </w:r>
      <w:r>
        <w:rPr>
          <w:rFonts w:ascii="Times New Roman" w:eastAsia="Times New Roman" w:hAnsi="Times New Roman" w:cs="Times New Roman"/>
          <w:color w:val="212121"/>
          <w:sz w:val="28"/>
        </w:rPr>
        <w:t>дана Полоцкая земля, стал родоначальником династии полоцких князей.</w:t>
      </w:r>
    </w:p>
    <w:p w14:paraId="329A62E9" w14:textId="77777777" w:rsidR="003E4799" w:rsidRDefault="00F4283C">
      <w:pPr>
        <w:spacing w:before="225" w:after="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212121"/>
          <w:sz w:val="28"/>
        </w:rPr>
        <w:t xml:space="preserve">Изяслав княжил в Полоцке до своей смерти в 1001 г. Его наследником стал сын </w:t>
      </w:r>
      <w:r>
        <w:rPr>
          <w:rFonts w:ascii="Times New Roman" w:eastAsia="Times New Roman" w:hAnsi="Times New Roman" w:cs="Times New Roman"/>
          <w:i/>
          <w:color w:val="212121"/>
          <w:sz w:val="28"/>
        </w:rPr>
        <w:t xml:space="preserve">Брячислав, </w:t>
      </w:r>
      <w:r>
        <w:rPr>
          <w:rFonts w:ascii="Times New Roman" w:eastAsia="Times New Roman" w:hAnsi="Times New Roman" w:cs="Times New Roman"/>
          <w:color w:val="212121"/>
          <w:sz w:val="28"/>
        </w:rPr>
        <w:t xml:space="preserve">княживший с 1003 по 1044 гг. Брячислав вел упорную борьбу с Новгородом </w:t>
      </w:r>
      <w:r>
        <w:rPr>
          <w:rFonts w:ascii="Times New Roman" w:eastAsia="Times New Roman" w:hAnsi="Times New Roman" w:cs="Times New Roman"/>
          <w:i/>
          <w:color w:val="212121"/>
          <w:sz w:val="28"/>
        </w:rPr>
        <w:t xml:space="preserve">за волоки </w:t>
      </w:r>
      <w:r>
        <w:rPr>
          <w:rFonts w:ascii="Times New Roman" w:eastAsia="Times New Roman" w:hAnsi="Times New Roman" w:cs="Times New Roman"/>
          <w:color w:val="212121"/>
          <w:sz w:val="28"/>
        </w:rPr>
        <w:noBreakHyphen/>
        <w:t xml:space="preserve"> сухопутные участки</w:t>
      </w:r>
      <w:r>
        <w:rPr>
          <w:rFonts w:ascii="Times New Roman" w:eastAsia="Times New Roman" w:hAnsi="Times New Roman" w:cs="Times New Roman"/>
          <w:color w:val="212121"/>
          <w:sz w:val="28"/>
        </w:rPr>
        <w:t xml:space="preserve"> пути, по которым перемещали (волокли) речные суда, подкладывая под них катки из стволов деревьев, или перевозили грузы на повозках из одной реки в другую. Волоком, соединявшим Днепр и Западную Двину, владел Новгород. Известно, что в 1021 г. Брячислав сове</w:t>
      </w:r>
      <w:r>
        <w:rPr>
          <w:rFonts w:ascii="Times New Roman" w:eastAsia="Times New Roman" w:hAnsi="Times New Roman" w:cs="Times New Roman"/>
          <w:color w:val="212121"/>
          <w:sz w:val="28"/>
        </w:rPr>
        <w:t xml:space="preserve">ршил поход в Новгородскую землю. После длительной борьбы дядя </w:t>
      </w:r>
      <w:r>
        <w:rPr>
          <w:rFonts w:ascii="Times New Roman" w:eastAsia="Times New Roman" w:hAnsi="Times New Roman" w:cs="Times New Roman"/>
          <w:color w:val="212121"/>
          <w:sz w:val="28"/>
        </w:rPr>
        <w:lastRenderedPageBreak/>
        <w:t xml:space="preserve">Брячислава великий князь киевский </w:t>
      </w:r>
      <w:r>
        <w:rPr>
          <w:rFonts w:ascii="Times New Roman" w:eastAsia="Times New Roman" w:hAnsi="Times New Roman" w:cs="Times New Roman"/>
          <w:i/>
          <w:color w:val="212121"/>
          <w:sz w:val="28"/>
        </w:rPr>
        <w:t xml:space="preserve">Ярослав Мудрый </w:t>
      </w:r>
      <w:r>
        <w:rPr>
          <w:rFonts w:ascii="Times New Roman" w:eastAsia="Times New Roman" w:hAnsi="Times New Roman" w:cs="Times New Roman"/>
          <w:color w:val="212121"/>
          <w:sz w:val="28"/>
        </w:rPr>
        <w:t xml:space="preserve">отдал племяннику города </w:t>
      </w:r>
      <w:r>
        <w:rPr>
          <w:rFonts w:ascii="Times New Roman" w:eastAsia="Times New Roman" w:hAnsi="Times New Roman" w:cs="Times New Roman"/>
          <w:i/>
          <w:color w:val="212121"/>
          <w:sz w:val="28"/>
        </w:rPr>
        <w:t xml:space="preserve">Витебск </w:t>
      </w:r>
      <w:r>
        <w:rPr>
          <w:rFonts w:ascii="Times New Roman" w:eastAsia="Times New Roman" w:hAnsi="Times New Roman" w:cs="Times New Roman"/>
          <w:color w:val="212121"/>
          <w:sz w:val="28"/>
        </w:rPr>
        <w:t xml:space="preserve">и </w:t>
      </w:r>
      <w:r>
        <w:rPr>
          <w:rFonts w:ascii="Times New Roman" w:eastAsia="Times New Roman" w:hAnsi="Times New Roman" w:cs="Times New Roman"/>
          <w:i/>
          <w:color w:val="212121"/>
          <w:sz w:val="28"/>
        </w:rPr>
        <w:t>Усвяты.</w:t>
      </w:r>
      <w:r>
        <w:rPr>
          <w:rFonts w:ascii="Times New Roman" w:eastAsia="Times New Roman" w:hAnsi="Times New Roman" w:cs="Times New Roman"/>
          <w:color w:val="212121"/>
          <w:sz w:val="28"/>
        </w:rPr>
        <w:t xml:space="preserve"> О княжении Брячислава напоминает название современного города Браслава, построенного по его приказу.</w:t>
      </w:r>
    </w:p>
    <w:p w14:paraId="67D14408" w14:textId="77777777" w:rsidR="003E4799" w:rsidRDefault="00F4283C">
      <w:pPr>
        <w:spacing w:before="225" w:after="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212121"/>
          <w:sz w:val="28"/>
        </w:rPr>
        <w:t>Са</w:t>
      </w:r>
      <w:r>
        <w:rPr>
          <w:rFonts w:ascii="Times New Roman" w:eastAsia="Times New Roman" w:hAnsi="Times New Roman" w:cs="Times New Roman"/>
          <w:color w:val="212121"/>
          <w:sz w:val="28"/>
        </w:rPr>
        <w:t xml:space="preserve">мым известным из полоцких князей был </w:t>
      </w:r>
      <w:r>
        <w:rPr>
          <w:rFonts w:ascii="Times New Roman" w:eastAsia="Times New Roman" w:hAnsi="Times New Roman" w:cs="Times New Roman"/>
          <w:i/>
          <w:color w:val="212121"/>
          <w:sz w:val="28"/>
        </w:rPr>
        <w:t xml:space="preserve">Всеслав </w:t>
      </w:r>
      <w:proofErr w:type="spellStart"/>
      <w:r>
        <w:rPr>
          <w:rFonts w:ascii="Times New Roman" w:eastAsia="Times New Roman" w:hAnsi="Times New Roman" w:cs="Times New Roman"/>
          <w:i/>
          <w:color w:val="212121"/>
          <w:sz w:val="28"/>
        </w:rPr>
        <w:t>Брячиславич</w:t>
      </w:r>
      <w:proofErr w:type="spellEnd"/>
      <w:r>
        <w:rPr>
          <w:rFonts w:ascii="Times New Roman" w:eastAsia="Times New Roman" w:hAnsi="Times New Roman" w:cs="Times New Roman"/>
          <w:color w:val="212121"/>
          <w:sz w:val="28"/>
        </w:rPr>
        <w:t xml:space="preserve">, который правил с перерывами 57-лет с 1044 по 1101 гг. Ему приписывали колдовские способности, за что он получил прозвище </w:t>
      </w:r>
      <w:r>
        <w:rPr>
          <w:rFonts w:ascii="Times New Roman" w:eastAsia="Times New Roman" w:hAnsi="Times New Roman" w:cs="Times New Roman"/>
          <w:i/>
          <w:color w:val="212121"/>
          <w:sz w:val="28"/>
        </w:rPr>
        <w:t xml:space="preserve">Чародея. </w:t>
      </w:r>
      <w:r>
        <w:rPr>
          <w:rFonts w:ascii="Times New Roman" w:eastAsia="Times New Roman" w:hAnsi="Times New Roman" w:cs="Times New Roman"/>
          <w:color w:val="212121"/>
          <w:sz w:val="28"/>
        </w:rPr>
        <w:t>Всеслав совершал походы на Псков и Новгород. В 1067 г. его войско бы</w:t>
      </w:r>
      <w:r>
        <w:rPr>
          <w:rFonts w:ascii="Times New Roman" w:eastAsia="Times New Roman" w:hAnsi="Times New Roman" w:cs="Times New Roman"/>
          <w:color w:val="212121"/>
          <w:sz w:val="28"/>
        </w:rPr>
        <w:t xml:space="preserve">ло разбито на р. Немиге, а сам князь был отправлен в Киев и посажен там в поруб (тюрьму). В 1068 г. Всеслав был освобожден восставшими киевлянами и посажен на киевский престол, на котором пробыл 7 месяцев. Понимая ненадежность своего положения, он бежал в </w:t>
      </w:r>
      <w:r>
        <w:rPr>
          <w:rFonts w:ascii="Times New Roman" w:eastAsia="Times New Roman" w:hAnsi="Times New Roman" w:cs="Times New Roman"/>
          <w:color w:val="212121"/>
          <w:sz w:val="28"/>
        </w:rPr>
        <w:t>Полоцкую землю, где княжил с 1070 г. до смерти.</w:t>
      </w:r>
    </w:p>
    <w:p w14:paraId="622BDA5E" w14:textId="77777777" w:rsidR="003E4799" w:rsidRDefault="00F4283C">
      <w:pPr>
        <w:spacing w:before="225" w:after="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212121"/>
          <w:sz w:val="28"/>
        </w:rPr>
        <w:t xml:space="preserve">В Полоцке существовала особая система организации власти, которая называется </w:t>
      </w:r>
      <w:r>
        <w:rPr>
          <w:rFonts w:ascii="Times New Roman" w:eastAsia="Times New Roman" w:hAnsi="Times New Roman" w:cs="Times New Roman"/>
          <w:b/>
          <w:color w:val="212121"/>
          <w:sz w:val="28"/>
        </w:rPr>
        <w:t>княжеско-вечевой строй</w:t>
      </w:r>
      <w:r>
        <w:rPr>
          <w:rFonts w:ascii="Times New Roman" w:eastAsia="Times New Roman" w:hAnsi="Times New Roman" w:cs="Times New Roman"/>
          <w:i/>
          <w:color w:val="212121"/>
          <w:sz w:val="28"/>
        </w:rPr>
        <w:t xml:space="preserve">. </w:t>
      </w:r>
      <w:r>
        <w:rPr>
          <w:rFonts w:ascii="Times New Roman" w:eastAsia="Times New Roman" w:hAnsi="Times New Roman" w:cs="Times New Roman"/>
          <w:color w:val="212121"/>
          <w:sz w:val="28"/>
        </w:rPr>
        <w:t>Верховная политическая, военная и судебная власть принадлежала князю. Но наиболее важные вопросы решались н</w:t>
      </w:r>
      <w:r>
        <w:rPr>
          <w:rFonts w:ascii="Times New Roman" w:eastAsia="Times New Roman" w:hAnsi="Times New Roman" w:cs="Times New Roman"/>
          <w:color w:val="212121"/>
          <w:sz w:val="28"/>
        </w:rPr>
        <w:t xml:space="preserve">а традиционном общем собрании взрослых мужчин, которое называлось </w:t>
      </w:r>
      <w:r>
        <w:rPr>
          <w:rFonts w:ascii="Times New Roman" w:eastAsia="Times New Roman" w:hAnsi="Times New Roman" w:cs="Times New Roman"/>
          <w:i/>
          <w:color w:val="212121"/>
          <w:sz w:val="28"/>
        </w:rPr>
        <w:t>вече.</w:t>
      </w:r>
      <w:r>
        <w:rPr>
          <w:rFonts w:ascii="Times New Roman" w:eastAsia="Times New Roman" w:hAnsi="Times New Roman" w:cs="Times New Roman"/>
          <w:color w:val="212121"/>
          <w:sz w:val="28"/>
        </w:rPr>
        <w:t xml:space="preserve"> Вече могло приглашать и изгонять князя, заключать договора с другими городами и государствами. На протяжении XII в. роль веча в Полоцке возрастала по мере ослабления власти князей.</w:t>
      </w:r>
    </w:p>
    <w:p w14:paraId="476544D4" w14:textId="77777777" w:rsidR="003E4799" w:rsidRDefault="00F4283C">
      <w:pPr>
        <w:spacing w:before="225" w:after="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212121"/>
          <w:sz w:val="28"/>
        </w:rPr>
        <w:t>В в</w:t>
      </w:r>
      <w:r>
        <w:rPr>
          <w:rFonts w:ascii="Times New Roman" w:eastAsia="Times New Roman" w:hAnsi="Times New Roman" w:cs="Times New Roman"/>
          <w:color w:val="212121"/>
          <w:sz w:val="28"/>
        </w:rPr>
        <w:t>осточнославянских землях действовали законы, называемые «</w:t>
      </w:r>
      <w:r>
        <w:rPr>
          <w:rFonts w:ascii="Times New Roman" w:eastAsia="Times New Roman" w:hAnsi="Times New Roman" w:cs="Times New Roman"/>
          <w:i/>
          <w:color w:val="212121"/>
          <w:sz w:val="28"/>
        </w:rPr>
        <w:t>правдами</w:t>
      </w:r>
      <w:r>
        <w:rPr>
          <w:rFonts w:ascii="Times New Roman" w:eastAsia="Times New Roman" w:hAnsi="Times New Roman" w:cs="Times New Roman"/>
          <w:color w:val="212121"/>
          <w:sz w:val="28"/>
        </w:rPr>
        <w:t xml:space="preserve">». Наиболее известный среди них сборник </w:t>
      </w:r>
      <w:r>
        <w:rPr>
          <w:rFonts w:ascii="Times New Roman" w:eastAsia="Times New Roman" w:hAnsi="Times New Roman" w:cs="Times New Roman"/>
          <w:i/>
          <w:color w:val="212121"/>
          <w:sz w:val="28"/>
        </w:rPr>
        <w:t>«Русская правда»</w:t>
      </w:r>
      <w:r>
        <w:rPr>
          <w:rFonts w:ascii="Times New Roman" w:eastAsia="Times New Roman" w:hAnsi="Times New Roman" w:cs="Times New Roman"/>
          <w:color w:val="212121"/>
          <w:sz w:val="28"/>
        </w:rPr>
        <w:t>, разработанный при киевском князе Ярославе Мудром. Считалось, что доказательство вины зависит от «суда Божьего». Например, если у обвиняемого оставались ожоги после того, как он подержал руку над огнем, то это свидетельствовало о его вине. Суд правил княз</w:t>
      </w:r>
      <w:r>
        <w:rPr>
          <w:rFonts w:ascii="Times New Roman" w:eastAsia="Times New Roman" w:hAnsi="Times New Roman" w:cs="Times New Roman"/>
          <w:color w:val="212121"/>
          <w:sz w:val="28"/>
        </w:rPr>
        <w:t>ь или его представители. Правота либо вина обвиняемого определялась обычно в пользу князя через денежные штрафы или физические наказания.</w:t>
      </w:r>
    </w:p>
    <w:p w14:paraId="130E5C73" w14:textId="77777777" w:rsidR="003E4799" w:rsidRDefault="00F4283C">
      <w:pPr>
        <w:spacing w:before="225" w:after="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212121"/>
          <w:sz w:val="28"/>
        </w:rPr>
        <w:t xml:space="preserve">Вооруженные силы Полоцкого княжества состояли из дружины князя и </w:t>
      </w:r>
      <w:r>
        <w:rPr>
          <w:rFonts w:ascii="Times New Roman" w:eastAsia="Times New Roman" w:hAnsi="Times New Roman" w:cs="Times New Roman"/>
          <w:i/>
          <w:color w:val="212121"/>
          <w:sz w:val="28"/>
        </w:rPr>
        <w:t xml:space="preserve">ополчения - </w:t>
      </w:r>
      <w:r>
        <w:rPr>
          <w:rFonts w:ascii="Times New Roman" w:eastAsia="Times New Roman" w:hAnsi="Times New Roman" w:cs="Times New Roman"/>
          <w:color w:val="212121"/>
          <w:sz w:val="28"/>
        </w:rPr>
        <w:t>пеших воинов из числа жителей города. Опо</w:t>
      </w:r>
      <w:r>
        <w:rPr>
          <w:rFonts w:ascii="Times New Roman" w:eastAsia="Times New Roman" w:hAnsi="Times New Roman" w:cs="Times New Roman"/>
          <w:color w:val="212121"/>
          <w:sz w:val="28"/>
        </w:rPr>
        <w:t xml:space="preserve">лчением командовал </w:t>
      </w:r>
      <w:r>
        <w:rPr>
          <w:rFonts w:ascii="Times New Roman" w:eastAsia="Times New Roman" w:hAnsi="Times New Roman" w:cs="Times New Roman"/>
          <w:i/>
          <w:color w:val="212121"/>
          <w:sz w:val="28"/>
        </w:rPr>
        <w:t>тысяцкий.</w:t>
      </w:r>
    </w:p>
    <w:p w14:paraId="28FD5CAE" w14:textId="3F298004" w:rsidR="003E4799" w:rsidRDefault="003E4799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2784688B" w14:textId="77777777" w:rsidR="000D0978" w:rsidRDefault="000D0978" w:rsidP="000D0978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lang w:val="be-BY"/>
        </w:rPr>
        <w:t>Б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илет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2.</w:t>
      </w:r>
    </w:p>
    <w:p w14:paraId="1DAB6182" w14:textId="77777777" w:rsidR="000D0978" w:rsidRDefault="000D0978" w:rsidP="000D0978">
      <w:pPr>
        <w:pStyle w:val="aa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Дополнительная информация к устному ответу: Туровское княжество в 10-12 веке. Раздробленность на белорусских землях.</w:t>
      </w:r>
    </w:p>
    <w:p w14:paraId="52C876DE" w14:textId="77777777" w:rsidR="000D0978" w:rsidRDefault="000D0978" w:rsidP="000D0978">
      <w:pPr>
        <w:pStyle w:val="aa"/>
        <w:rPr>
          <w:rFonts w:ascii="Times New Roman" w:eastAsia="Times New Roman" w:hAnsi="Times New Roman" w:cs="Times New Roman"/>
          <w:b/>
          <w:sz w:val="28"/>
        </w:rPr>
      </w:pPr>
    </w:p>
    <w:p w14:paraId="6F84F6CA" w14:textId="77777777" w:rsidR="000D0978" w:rsidRDefault="000D0978" w:rsidP="000D0978">
      <w:pPr>
        <w:pStyle w:val="aa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После смерти Всеслава </w:t>
      </w:r>
      <w:proofErr w:type="spellStart"/>
      <w:r>
        <w:rPr>
          <w:rFonts w:ascii="Times New Roman" w:eastAsia="Times New Roman" w:hAnsi="Times New Roman" w:cs="Times New Roman"/>
          <w:sz w:val="28"/>
        </w:rPr>
        <w:t>Брячиславовича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(Всеслава Чародея) наступает период раздробленности Полоцкой земли. Она распадается на удельные </w:t>
      </w:r>
      <w:r>
        <w:rPr>
          <w:rFonts w:ascii="Times New Roman" w:eastAsia="Times New Roman" w:hAnsi="Times New Roman" w:cs="Times New Roman"/>
          <w:sz w:val="28"/>
        </w:rPr>
        <w:lastRenderedPageBreak/>
        <w:t>княжества. Феодальной раздробленности содействовали междоусобицы между князьями, ослабление экономических и торговых связей между регионами. Из состава Полоцкой земли выделилось Менское княжество, которым правил князь Глеб.</w:t>
      </w:r>
    </w:p>
    <w:p w14:paraId="5AFCA2E9" w14:textId="77777777" w:rsidR="000D0978" w:rsidRDefault="000D0978" w:rsidP="000D0978">
      <w:pPr>
        <w:pStyle w:val="aa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В землях племени дреговичи сложилось Туровское княжество. Одним из крупных городов был Пинск, поэтому часто княжество называют Турово-Пинским. Княжество находилось в зависимости </w:t>
      </w:r>
      <w:proofErr w:type="gramStart"/>
      <w:r>
        <w:rPr>
          <w:rFonts w:ascii="Times New Roman" w:eastAsia="Times New Roman" w:hAnsi="Times New Roman" w:cs="Times New Roman"/>
          <w:sz w:val="28"/>
        </w:rPr>
        <w:t>от  Киева</w:t>
      </w:r>
      <w:proofErr w:type="gramEnd"/>
      <w:r>
        <w:rPr>
          <w:rFonts w:ascii="Times New Roman" w:eastAsia="Times New Roman" w:hAnsi="Times New Roman" w:cs="Times New Roman"/>
          <w:sz w:val="28"/>
        </w:rPr>
        <w:t>. Киевский князь   передавал Туров с землями обычно своему старшему сыну, где тот княжил до вступления на киевский престол. В 1157 году в Турове была возобновлена местная княжеская династия. Князь Юрий Ярославович сумел отстоять независимость от Киева и княжил в Турове до 1162. Особенность управления - наличие в Турове вече и княжеского посадника.</w:t>
      </w:r>
    </w:p>
    <w:p w14:paraId="2902A47B" w14:textId="77777777" w:rsidR="000D0978" w:rsidRDefault="000D0978" w:rsidP="000D0978">
      <w:pPr>
        <w:pStyle w:val="aa"/>
        <w:jc w:val="both"/>
        <w:rPr>
          <w:rFonts w:ascii="Times New Roman" w:eastAsia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56CC25F" wp14:editId="18699F7D">
            <wp:extent cx="4487249" cy="32397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4487249" cy="323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E881" w14:textId="77777777" w:rsidR="000D0978" w:rsidRDefault="000D0978">
      <w:pPr>
        <w:jc w:val="both"/>
        <w:rPr>
          <w:rFonts w:ascii="Times New Roman" w:eastAsia="Times New Roman" w:hAnsi="Times New Roman" w:cs="Times New Roman"/>
          <w:sz w:val="28"/>
        </w:rPr>
      </w:pPr>
    </w:p>
    <w:sectPr w:rsidR="000D0978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BCD89" w14:textId="77777777" w:rsidR="00F4283C" w:rsidRDefault="00F4283C">
      <w:pPr>
        <w:spacing w:after="0" w:line="240" w:lineRule="auto"/>
      </w:pPr>
      <w:r>
        <w:separator/>
      </w:r>
    </w:p>
  </w:endnote>
  <w:endnote w:type="continuationSeparator" w:id="0">
    <w:p w14:paraId="365FDCC6" w14:textId="77777777" w:rsidR="00F4283C" w:rsidRDefault="00F42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22BBA" w14:textId="77777777" w:rsidR="00F4283C" w:rsidRDefault="00F4283C">
      <w:pPr>
        <w:spacing w:after="0" w:line="240" w:lineRule="auto"/>
      </w:pPr>
      <w:r>
        <w:separator/>
      </w:r>
    </w:p>
  </w:footnote>
  <w:footnote w:type="continuationSeparator" w:id="0">
    <w:p w14:paraId="5C7A2456" w14:textId="77777777" w:rsidR="00F4283C" w:rsidRDefault="00F428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799"/>
    <w:rsid w:val="000D0978"/>
    <w:rsid w:val="003E4799"/>
    <w:rsid w:val="00F4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65BFD"/>
  <w15:docId w15:val="{79DEAA53-7EEE-46A0-B45A-8231FC5B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b/>
      <w:bCs/>
      <w:color w:val="000000" w:themeColor="text1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 w:themeColor="text1"/>
      <w:sz w:val="4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00" w:after="0"/>
      <w:outlineLvl w:val="2"/>
    </w:pPr>
    <w:rPr>
      <w:b/>
      <w:bCs/>
      <w:i/>
      <w:iCs/>
      <w:color w:val="000000" w:themeColor="text1"/>
      <w:sz w:val="36"/>
      <w:szCs w:val="36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  <w:szCs w:val="32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00" w:after="0"/>
      <w:outlineLvl w:val="4"/>
    </w:pPr>
    <w:rPr>
      <w:b/>
      <w:bCs/>
      <w:color w:val="444444"/>
      <w:sz w:val="28"/>
      <w:szCs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00" w:after="0"/>
      <w:outlineLvl w:val="5"/>
    </w:pPr>
    <w:rPr>
      <w:i/>
      <w:iCs/>
      <w:color w:val="232323"/>
      <w:sz w:val="28"/>
      <w:szCs w:val="28"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200" w:after="0"/>
      <w:outlineLvl w:val="6"/>
    </w:pPr>
    <w:rPr>
      <w:b/>
      <w:bCs/>
      <w:color w:val="606060"/>
      <w:sz w:val="24"/>
      <w:szCs w:val="24"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  <w:szCs w:val="24"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200" w:after="0"/>
      <w:outlineLvl w:val="8"/>
    </w:pPr>
    <w:rPr>
      <w:i/>
      <w:iCs/>
      <w:color w:val="444444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uiPriority w:val="9"/>
    <w:rPr>
      <w:rFonts w:ascii="Arial" w:eastAsia="Arial" w:hAnsi="Arial" w:cs="Arial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uiPriority w:val="9"/>
    <w:rPr>
      <w:rFonts w:ascii="Arial" w:eastAsia="Arial" w:hAnsi="Arial" w:cs="Arial"/>
      <w:b/>
      <w:bCs/>
      <w:i/>
      <w:iCs/>
      <w:color w:val="000000" w:themeColor="text1"/>
      <w:sz w:val="40"/>
      <w:szCs w:val="40"/>
    </w:rPr>
  </w:style>
  <w:style w:type="character" w:customStyle="1" w:styleId="Heading4Char">
    <w:name w:val="Heading 4 Char"/>
    <w:uiPriority w:val="9"/>
    <w:rPr>
      <w:rFonts w:ascii="Arial" w:eastAsia="Arial" w:hAnsi="Arial" w:cs="Arial"/>
      <w:color w:val="232323"/>
      <w:sz w:val="32"/>
      <w:szCs w:val="32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Heading6Char">
    <w:name w:val="Heading 6 Char"/>
    <w:uiPriority w:val="9"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uiPriority w:val="9"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uiPriority w:val="9"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color w:val="444444"/>
      <w:sz w:val="23"/>
      <w:szCs w:val="23"/>
    </w:rPr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a4">
    <w:name w:val="Hyperlink"/>
    <w:uiPriority w:val="99"/>
    <w:unhideWhenUsed/>
    <w:rPr>
      <w:color w:val="0563C1" w:themeColor="hyperlink"/>
      <w:u w:val="single"/>
    </w:rPr>
  </w:style>
  <w:style w:type="paragraph" w:styleId="a5">
    <w:name w:val="foot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FootnoteTextChar">
    <w:name w:val="Footnote Text Char"/>
    <w:uiPriority w:val="99"/>
    <w:semiHidden/>
    <w:rPr>
      <w:sz w:val="20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10">
    <w:name w:val="toc 1"/>
    <w:basedOn w:val="a"/>
    <w:next w:val="a"/>
    <w:uiPriority w:val="39"/>
    <w:unhideWhenUsed/>
    <w:pPr>
      <w:spacing w:after="57"/>
    </w:pPr>
  </w:style>
  <w:style w:type="paragraph" w:styleId="20">
    <w:name w:val="toc 2"/>
    <w:basedOn w:val="a"/>
    <w:next w:val="a"/>
    <w:uiPriority w:val="39"/>
    <w:unhideWhenUsed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7">
    <w:name w:val="TOC Heading"/>
    <w:uiPriority w:val="39"/>
    <w:unhideWhenUsed/>
  </w:style>
  <w:style w:type="paragraph" w:styleId="a8">
    <w:name w:val="footer"/>
    <w:basedOn w:val="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header"/>
    <w:basedOn w:val="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No Spacing"/>
    <w:basedOn w:val="a"/>
    <w:uiPriority w:val="1"/>
    <w:qFormat/>
    <w:pPr>
      <w:spacing w:after="0" w:line="240" w:lineRule="auto"/>
    </w:pPr>
  </w:style>
  <w:style w:type="paragraph" w:styleId="21">
    <w:name w:val="Quote"/>
    <w:basedOn w:val="a"/>
    <w:next w:val="a"/>
    <w:uiPriority w:val="29"/>
    <w:qFormat/>
    <w:pPr>
      <w:ind w:left="4536"/>
      <w:jc w:val="both"/>
    </w:pPr>
    <w:rPr>
      <w:i/>
      <w:iCs/>
      <w:color w:val="373737"/>
      <w:sz w:val="18"/>
      <w:szCs w:val="18"/>
    </w:rPr>
  </w:style>
  <w:style w:type="paragraph" w:styleId="ab">
    <w:name w:val="Subtitle"/>
    <w:basedOn w:val="a"/>
    <w:next w:val="a"/>
    <w:uiPriority w:val="11"/>
    <w:qFormat/>
    <w:pPr>
      <w:numPr>
        <w:ilvl w:val="1"/>
      </w:numPr>
      <w:spacing w:line="240" w:lineRule="auto"/>
      <w:outlineLvl w:val="0"/>
    </w:pPr>
    <w:rPr>
      <w:i/>
      <w:iCs/>
      <w:color w:val="444444"/>
      <w:sz w:val="52"/>
      <w:szCs w:val="52"/>
    </w:rPr>
  </w:style>
  <w:style w:type="paragraph" w:styleId="ac">
    <w:name w:val="Intense Quote"/>
    <w:basedOn w:val="a"/>
    <w:next w:val="a"/>
    <w:uiPriority w:val="30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EEEEE"/>
      <w:ind w:left="567" w:right="567"/>
      <w:jc w:val="both"/>
    </w:pPr>
    <w:rPr>
      <w:b/>
      <w:bCs/>
      <w:i/>
      <w:iCs/>
      <w:color w:val="464646"/>
      <w:sz w:val="19"/>
      <w:szCs w:val="19"/>
    </w:rPr>
  </w:style>
  <w:style w:type="paragraph" w:styleId="ad">
    <w:name w:val="Title"/>
    <w:basedOn w:val="a"/>
    <w:next w:val="a"/>
    <w:uiPriority w:val="10"/>
    <w:qFormat/>
    <w:pPr>
      <w:pBdr>
        <w:bottom w:val="single" w:sz="24" w:space="0" w:color="000000" w:themeColor="text1"/>
      </w:pBdr>
      <w:spacing w:before="300" w:after="80" w:line="240" w:lineRule="auto"/>
      <w:contextualSpacing/>
      <w:outlineLvl w:val="0"/>
    </w:pPr>
    <w:rPr>
      <w:b/>
      <w:bCs/>
      <w:color w:val="000000" w:themeColor="text1"/>
      <w:sz w:val="72"/>
      <w:szCs w:val="72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728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Anastasiya Savitskaya</cp:lastModifiedBy>
  <cp:revision>2</cp:revision>
  <dcterms:created xsi:type="dcterms:W3CDTF">2026-04-03T07:07:00Z</dcterms:created>
  <dcterms:modified xsi:type="dcterms:W3CDTF">2026-04-03T07:07:00Z</dcterms:modified>
</cp:coreProperties>
</file>