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B3C9" w14:textId="470B7933" w:rsidR="00FE08F9" w:rsidRPr="00462B00" w:rsidRDefault="009B4633" w:rsidP="00462B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62B00">
        <w:rPr>
          <w:rFonts w:asciiTheme="majorHAnsi" w:hAnsiTheme="majorHAnsi" w:cstheme="majorHAnsi"/>
          <w:b/>
          <w:bCs/>
          <w:sz w:val="32"/>
          <w:szCs w:val="32"/>
        </w:rPr>
        <w:t>Teoría y Estado del Arte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id w:val="-75213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AECA68" w14:textId="7A81C804" w:rsidR="00B11441" w:rsidRPr="00ED7DA0" w:rsidRDefault="00B11441">
          <w:pPr>
            <w:pStyle w:val="TOCHeading"/>
            <w:rPr>
              <w:sz w:val="28"/>
              <w:szCs w:val="28"/>
              <w:lang w:val="es-419"/>
            </w:rPr>
          </w:pPr>
          <w:r w:rsidRPr="00ED7DA0">
            <w:rPr>
              <w:sz w:val="28"/>
              <w:szCs w:val="28"/>
              <w:lang w:val="es-419"/>
            </w:rPr>
            <w:t>Cont</w:t>
          </w:r>
          <w:bookmarkStart w:id="0" w:name="_GoBack"/>
          <w:bookmarkEnd w:id="0"/>
          <w:r w:rsidRPr="00ED7DA0">
            <w:rPr>
              <w:sz w:val="28"/>
              <w:szCs w:val="28"/>
              <w:lang w:val="es-419"/>
            </w:rPr>
            <w:t>e</w:t>
          </w:r>
          <w:r w:rsidR="002007B4" w:rsidRPr="00ED7DA0">
            <w:rPr>
              <w:sz w:val="28"/>
              <w:szCs w:val="28"/>
              <w:lang w:val="es-419"/>
            </w:rPr>
            <w:t>nido</w:t>
          </w:r>
        </w:p>
        <w:p w14:paraId="07B7A2D2" w14:textId="0790DC6E" w:rsidR="00A01B88" w:rsidRDefault="00B114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ED7DA0">
            <w:fldChar w:fldCharType="begin"/>
          </w:r>
          <w:r w:rsidRPr="00ED7DA0">
            <w:instrText xml:space="preserve"> TOC \o "1-3" \h \z \u </w:instrText>
          </w:r>
          <w:r w:rsidRPr="00ED7DA0">
            <w:fldChar w:fldCharType="separate"/>
          </w:r>
          <w:hyperlink w:anchor="_Toc42836364" w:history="1">
            <w:r w:rsidR="00A01B88" w:rsidRPr="00862B36">
              <w:rPr>
                <w:rStyle w:val="Hyperlink"/>
                <w:noProof/>
              </w:rPr>
              <w:t>1. Mortalidad materna (MM)</w:t>
            </w:r>
            <w:r w:rsidR="00A01B88">
              <w:rPr>
                <w:noProof/>
                <w:webHidden/>
              </w:rPr>
              <w:tab/>
            </w:r>
            <w:r w:rsidR="00A01B88">
              <w:rPr>
                <w:noProof/>
                <w:webHidden/>
              </w:rPr>
              <w:fldChar w:fldCharType="begin"/>
            </w:r>
            <w:r w:rsidR="00A01B88">
              <w:rPr>
                <w:noProof/>
                <w:webHidden/>
              </w:rPr>
              <w:instrText xml:space="preserve"> PAGEREF _Toc42836364 \h </w:instrText>
            </w:r>
            <w:r w:rsidR="00A01B88">
              <w:rPr>
                <w:noProof/>
                <w:webHidden/>
              </w:rPr>
            </w:r>
            <w:r w:rsidR="00A01B88">
              <w:rPr>
                <w:noProof/>
                <w:webHidden/>
              </w:rPr>
              <w:fldChar w:fldCharType="separate"/>
            </w:r>
            <w:r w:rsidR="00A01B88">
              <w:rPr>
                <w:noProof/>
                <w:webHidden/>
              </w:rPr>
              <w:t>1</w:t>
            </w:r>
            <w:r w:rsidR="00A01B88">
              <w:rPr>
                <w:noProof/>
                <w:webHidden/>
              </w:rPr>
              <w:fldChar w:fldCharType="end"/>
            </w:r>
          </w:hyperlink>
        </w:p>
        <w:p w14:paraId="2AEE0877" w14:textId="404FA8B8" w:rsidR="00A01B88" w:rsidRDefault="00A01B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836365" w:history="1">
            <w:r w:rsidRPr="00862B36">
              <w:rPr>
                <w:rStyle w:val="Hyperlink"/>
                <w:noProof/>
              </w:rPr>
              <w:t>2. Mortalidad infantil (MI)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7D39" w14:textId="0399D1B2" w:rsidR="00A01B88" w:rsidRDefault="00A01B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836366" w:history="1">
            <w:r w:rsidRPr="00862B36">
              <w:rPr>
                <w:rStyle w:val="Hyperlink"/>
                <w:noProof/>
              </w:rPr>
              <w:t>3. Morbilidad materna extrema (MME)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ABD4" w14:textId="2BB18805" w:rsidR="00A01B88" w:rsidRDefault="00A01B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836367" w:history="1">
            <w:r w:rsidRPr="00862B36">
              <w:rPr>
                <w:rStyle w:val="Hyperlink"/>
                <w:noProof/>
              </w:rPr>
              <w:t>4. Tasa de suicidios (SR)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BFBB" w14:textId="71B16910" w:rsidR="00A01B88" w:rsidRDefault="00A01B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836368" w:history="1">
            <w:r w:rsidRPr="00862B36">
              <w:rPr>
                <w:rStyle w:val="Hyperlink"/>
                <w:noProof/>
              </w:rPr>
              <w:t>5. Tasa de homicidios (HR)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28FF" w14:textId="6F67DDCE" w:rsidR="00A01B88" w:rsidRDefault="00A01B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836369" w:history="1">
            <w:r w:rsidRPr="00862B36">
              <w:rPr>
                <w:rStyle w:val="Hyperlink"/>
                <w:noProof/>
              </w:rPr>
              <w:t>6. Tasa de violencia intrafamiliar (DVR)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A417" w14:textId="42349614" w:rsidR="00A01B88" w:rsidRDefault="00A01B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836370" w:history="1">
            <w:r w:rsidRPr="00862B36">
              <w:rPr>
                <w:rStyle w:val="Hyperlink"/>
                <w:noProof/>
              </w:rPr>
              <w:t>7. Propuesta para MM, MI y 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DDF2" w14:textId="2DA5956B" w:rsidR="00A01B88" w:rsidRDefault="00A01B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836371" w:history="1">
            <w:r w:rsidRPr="00862B36">
              <w:rPr>
                <w:rStyle w:val="Hyperlink"/>
                <w:noProof/>
              </w:rPr>
              <w:t>8. Propuesta para SR, HR y DVR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D6A4" w14:textId="277273B8" w:rsidR="00B11441" w:rsidRPr="00ED7DA0" w:rsidRDefault="00B11441">
          <w:r w:rsidRPr="00ED7DA0">
            <w:rPr>
              <w:b/>
              <w:bCs/>
              <w:noProof/>
            </w:rPr>
            <w:fldChar w:fldCharType="end"/>
          </w:r>
        </w:p>
      </w:sdtContent>
    </w:sdt>
    <w:p w14:paraId="55E04708" w14:textId="578AEE2B" w:rsidR="00863A87" w:rsidRPr="00ED7DA0" w:rsidRDefault="00B11441" w:rsidP="00B11441">
      <w:pPr>
        <w:pStyle w:val="Heading2"/>
        <w:rPr>
          <w:color w:val="auto"/>
        </w:rPr>
      </w:pPr>
      <w:bookmarkStart w:id="1" w:name="_Toc42836364"/>
      <w:r w:rsidRPr="00ED7DA0">
        <w:rPr>
          <w:color w:val="auto"/>
        </w:rPr>
        <w:t xml:space="preserve">1. </w:t>
      </w:r>
      <w:r w:rsidR="00F2367F" w:rsidRPr="00ED7DA0">
        <w:rPr>
          <w:color w:val="auto"/>
        </w:rPr>
        <w:t>M</w:t>
      </w:r>
      <w:r w:rsidR="00863A87" w:rsidRPr="00ED7DA0">
        <w:rPr>
          <w:color w:val="auto"/>
        </w:rPr>
        <w:t>ortalidad materna (MM)</w:t>
      </w:r>
      <w:bookmarkEnd w:id="1"/>
    </w:p>
    <w:p w14:paraId="13C24C0D" w14:textId="52B45DA8" w:rsidR="00A724BD" w:rsidRPr="00ED7DA0" w:rsidRDefault="00A724BD" w:rsidP="00211ACC">
      <w:pPr>
        <w:ind w:firstLine="360"/>
        <w:jc w:val="both"/>
      </w:pPr>
      <w:r w:rsidRPr="00ED7DA0">
        <w:t xml:space="preserve">La </w:t>
      </w:r>
      <w:proofErr w:type="gramStart"/>
      <w:r w:rsidRPr="00ED7DA0">
        <w:t>mortalidad materna o muerte materna</w:t>
      </w:r>
      <w:proofErr w:type="gramEnd"/>
      <w:r w:rsidRPr="00ED7DA0">
        <w:t xml:space="preserve"> es un término estadístico que describe la muerte de una mujer durante el embarazo, el parto o el posparto</w:t>
      </w:r>
      <w:r w:rsidR="00211ACC" w:rsidRPr="00ED7DA0">
        <w:t>. La Organización Mundial de la Salud (OMS) define la defunción materna como «la muerte de una mujer mientras está embarazada o dentro de los 42 días siguientes a la terminación del embarazo, independiente de la duración y el sitio del embarazo, debida a cualquier causa relacionada con o agravada por el embarazo mismo o su atención, pero no por causas accidentales o incidentales</w:t>
      </w:r>
      <w:r w:rsidR="004676CC" w:rsidRPr="00ED7DA0">
        <w:t>».</w:t>
      </w:r>
    </w:p>
    <w:p w14:paraId="6842666C" w14:textId="77777777" w:rsidR="0023159D" w:rsidRPr="00ED7DA0" w:rsidRDefault="00F11C28" w:rsidP="00211ACC">
      <w:pPr>
        <w:ind w:firstLine="360"/>
        <w:jc w:val="both"/>
      </w:pPr>
      <w:r w:rsidRPr="00ED7DA0">
        <w:t>La r</w:t>
      </w:r>
      <w:r w:rsidR="00A43558" w:rsidRPr="00ED7DA0">
        <w:t xml:space="preserve">educción anual esperada </w:t>
      </w:r>
      <w:r w:rsidRPr="00ED7DA0">
        <w:t xml:space="preserve">en el mundo es del </w:t>
      </w:r>
      <w:r w:rsidR="00A43558" w:rsidRPr="00ED7DA0">
        <w:t>5.5%, pero la real fue de 4.1% entre 2000 y 2010.</w:t>
      </w:r>
      <w:r w:rsidR="00614422" w:rsidRPr="00ED7DA0">
        <w:t xml:space="preserve"> El 99% de estas muertes ocurriendo en países de bajos ingresos</w:t>
      </w:r>
      <w:r w:rsidR="002E62D3" w:rsidRPr="00ED7DA0">
        <w:t xml:space="preserve"> o en vías de desarrollo</w:t>
      </w:r>
      <w:r w:rsidR="00614422" w:rsidRPr="00ED7DA0">
        <w:t>.</w:t>
      </w:r>
      <w:r w:rsidR="00076B8C" w:rsidRPr="00ED7DA0">
        <w:t xml:space="preserve"> </w:t>
      </w:r>
      <w:r w:rsidR="00F1434A" w:rsidRPr="00ED7DA0">
        <w:t>Según la OMS, e</w:t>
      </w:r>
      <w:r w:rsidR="0023159D" w:rsidRPr="00ED7DA0">
        <w:t>n América latina</w:t>
      </w:r>
      <w:r w:rsidR="00F1434A" w:rsidRPr="00ED7DA0">
        <w:t xml:space="preserve"> </w:t>
      </w:r>
      <w:r w:rsidR="0023159D" w:rsidRPr="00ED7DA0">
        <w:t>la tasa de mortalidad materna promedio es de 270 por 100 mil nacidos vivos.</w:t>
      </w:r>
      <w:r w:rsidR="00012530" w:rsidRPr="00ED7DA0">
        <w:t xml:space="preserve"> </w:t>
      </w:r>
      <w:r w:rsidR="00F77F5B" w:rsidRPr="00ED7DA0">
        <w:t xml:space="preserve">En Colombia para </w:t>
      </w:r>
      <w:r w:rsidR="00E05E8C" w:rsidRPr="00ED7DA0">
        <w:t xml:space="preserve">1990 era de 107 y en </w:t>
      </w:r>
      <w:r w:rsidR="00F77F5B" w:rsidRPr="00ED7DA0">
        <w:t>el 2013 era de 60 por cada 100 mil.</w:t>
      </w:r>
      <w:r w:rsidR="00AE1E9E" w:rsidRPr="00ED7DA0">
        <w:t xml:space="preserve"> </w:t>
      </w:r>
      <w:r w:rsidR="00E24C77" w:rsidRPr="00ED7DA0">
        <w:t xml:space="preserve">El </w:t>
      </w:r>
      <w:r w:rsidR="00A43558" w:rsidRPr="00ED7DA0">
        <w:t>24% de esas muertes, son en mujeres de comunidades indígenas.</w:t>
      </w:r>
    </w:p>
    <w:p w14:paraId="5CC79754" w14:textId="77777777" w:rsidR="002A72E0" w:rsidRPr="00ED7DA0" w:rsidRDefault="00B81E8E" w:rsidP="002A72E0">
      <w:pPr>
        <w:keepNext/>
        <w:spacing w:after="0"/>
        <w:jc w:val="center"/>
      </w:pPr>
      <w:r w:rsidRPr="00ED7DA0">
        <w:rPr>
          <w:noProof/>
        </w:rPr>
        <w:drawing>
          <wp:inline distT="0" distB="0" distL="0" distR="0" wp14:anchorId="7DD4F098" wp14:editId="33BB03D3">
            <wp:extent cx="3566160" cy="3013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01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2A99" w14:textId="185E8018" w:rsidR="00B81E8E" w:rsidRPr="00ED7DA0" w:rsidRDefault="002A72E0" w:rsidP="002A72E0">
      <w:pPr>
        <w:pStyle w:val="Caption"/>
        <w:jc w:val="center"/>
      </w:pPr>
      <w:r w:rsidRPr="00ED7DA0">
        <w:t xml:space="preserve">Figura </w:t>
      </w:r>
      <w:r w:rsidR="00CF6A5D">
        <w:fldChar w:fldCharType="begin"/>
      </w:r>
      <w:r w:rsidR="00CF6A5D">
        <w:instrText xml:space="preserve"> SEQ Figura \* ARABIC </w:instrText>
      </w:r>
      <w:r w:rsidR="00CF6A5D">
        <w:fldChar w:fldCharType="separate"/>
      </w:r>
      <w:r w:rsidRPr="00ED7DA0">
        <w:rPr>
          <w:noProof/>
        </w:rPr>
        <w:t>1</w:t>
      </w:r>
      <w:r w:rsidR="00CF6A5D">
        <w:rPr>
          <w:noProof/>
        </w:rPr>
        <w:fldChar w:fldCharType="end"/>
      </w:r>
      <w:r w:rsidRPr="00ED7DA0">
        <w:t xml:space="preserve"> - Fuente: </w:t>
      </w:r>
      <w:hyperlink r:id="rId9" w:history="1">
        <w:r w:rsidR="002A0DB0" w:rsidRPr="00ED7DA0">
          <w:rPr>
            <w:rStyle w:val="Hyperlink"/>
          </w:rPr>
          <w:t>epmm@who.int</w:t>
        </w:r>
      </w:hyperlink>
    </w:p>
    <w:p w14:paraId="7662DF42" w14:textId="62D2B9AC" w:rsidR="00E216B3" w:rsidRPr="00ED7DA0" w:rsidRDefault="009B4633" w:rsidP="00832D63">
      <w:pPr>
        <w:jc w:val="both"/>
        <w:rPr>
          <w:b/>
          <w:bCs/>
        </w:rPr>
      </w:pPr>
      <w:r w:rsidRPr="00ED7DA0">
        <w:rPr>
          <w:b/>
          <w:bCs/>
        </w:rPr>
        <w:lastRenderedPageBreak/>
        <w:t>Trabajos previos</w:t>
      </w:r>
    </w:p>
    <w:p w14:paraId="1156E137" w14:textId="33483E8A" w:rsidR="009B4633" w:rsidRPr="00ED7DA0" w:rsidRDefault="00C6237D" w:rsidP="0011703E">
      <w:pPr>
        <w:jc w:val="both"/>
      </w:pPr>
      <w:r w:rsidRPr="00ED7DA0">
        <w:t xml:space="preserve">[1] </w:t>
      </w:r>
      <w:r w:rsidR="009B4633" w:rsidRPr="00ED7DA0">
        <w:t xml:space="preserve">Salas </w:t>
      </w:r>
      <w:proofErr w:type="spellStart"/>
      <w:r w:rsidR="009B4633" w:rsidRPr="00ED7DA0">
        <w:t>Maronsky</w:t>
      </w:r>
      <w:proofErr w:type="spellEnd"/>
      <w:r w:rsidR="009B4633" w:rsidRPr="00ED7DA0">
        <w:t>, Hans. (2005). Modelo Lineal Dinámico Bayesiano en la Predicción de la Mortalidad Infantil y Materna en Venezuela (</w:t>
      </w:r>
      <w:proofErr w:type="spellStart"/>
      <w:r w:rsidR="009B4633" w:rsidRPr="00ED7DA0">
        <w:t>Bayesian</w:t>
      </w:r>
      <w:proofErr w:type="spellEnd"/>
      <w:r w:rsidR="009B4633" w:rsidRPr="00ED7DA0">
        <w:t xml:space="preserve"> Dynamic Linear </w:t>
      </w:r>
      <w:proofErr w:type="spellStart"/>
      <w:r w:rsidR="009B4633" w:rsidRPr="00ED7DA0">
        <w:t>Model</w:t>
      </w:r>
      <w:proofErr w:type="spellEnd"/>
      <w:r w:rsidR="009B4633" w:rsidRPr="00ED7DA0">
        <w:t xml:space="preserve"> </w:t>
      </w:r>
      <w:proofErr w:type="spellStart"/>
      <w:r w:rsidR="009B4633" w:rsidRPr="00ED7DA0">
        <w:t>for</w:t>
      </w:r>
      <w:proofErr w:type="spellEnd"/>
      <w:r w:rsidR="009B4633" w:rsidRPr="00ED7DA0">
        <w:t xml:space="preserve"> </w:t>
      </w:r>
      <w:proofErr w:type="spellStart"/>
      <w:r w:rsidR="009B4633" w:rsidRPr="00ED7DA0">
        <w:t>Forecasting</w:t>
      </w:r>
      <w:proofErr w:type="spellEnd"/>
      <w:r w:rsidR="009B4633" w:rsidRPr="00ED7DA0">
        <w:t xml:space="preserve"> </w:t>
      </w:r>
      <w:proofErr w:type="spellStart"/>
      <w:r w:rsidR="009B4633" w:rsidRPr="00ED7DA0">
        <w:t>of</w:t>
      </w:r>
      <w:proofErr w:type="spellEnd"/>
      <w:r w:rsidR="009B4633" w:rsidRPr="00ED7DA0">
        <w:t xml:space="preserve"> Maternal and Child </w:t>
      </w:r>
      <w:proofErr w:type="spellStart"/>
      <w:r w:rsidR="009B4633" w:rsidRPr="00ED7DA0">
        <w:t>Mortality</w:t>
      </w:r>
      <w:proofErr w:type="spellEnd"/>
      <w:r w:rsidR="009B4633" w:rsidRPr="00ED7DA0">
        <w:t xml:space="preserve"> in Venezuela). 10.13140/RG.2.2.22918.83526.</w:t>
      </w:r>
    </w:p>
    <w:p w14:paraId="7593F372" w14:textId="6C23F996" w:rsidR="00AF3FD2" w:rsidRPr="00ED7DA0" w:rsidRDefault="00AF3FD2" w:rsidP="00AF3FD2">
      <w:pPr>
        <w:jc w:val="right"/>
      </w:pPr>
      <w:r w:rsidRPr="00ED7DA0">
        <w:rPr>
          <w:noProof/>
        </w:rPr>
        <w:drawing>
          <wp:inline distT="0" distB="0" distL="0" distR="0" wp14:anchorId="3B2AE175" wp14:editId="1975B384">
            <wp:extent cx="5486400" cy="36829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C0C3" w14:textId="6164CB9E" w:rsidR="002828E7" w:rsidRPr="00ED7DA0" w:rsidRDefault="00DE6911" w:rsidP="002828E7">
      <w:pPr>
        <w:pStyle w:val="ListParagraph"/>
        <w:numPr>
          <w:ilvl w:val="0"/>
          <w:numId w:val="4"/>
        </w:numPr>
      </w:pPr>
      <w:r w:rsidRPr="00ED7DA0">
        <w:t xml:space="preserve">Se creó </w:t>
      </w:r>
      <w:r w:rsidR="002828E7" w:rsidRPr="00ED7DA0">
        <w:t>un modelo lineal dinámico bayesiano para el comportamiento de las tasas de mortalidad infantil y materna durante el lapso 1940-1999.</w:t>
      </w:r>
      <w:r w:rsidR="00F06778" w:rsidRPr="00ED7DA0">
        <w:t xml:space="preserve"> Periodo por años.</w:t>
      </w:r>
    </w:p>
    <w:p w14:paraId="7055A805" w14:textId="5F4FDA3D" w:rsidR="006D58EA" w:rsidRPr="00ED7DA0" w:rsidRDefault="006D58EA" w:rsidP="006D58EA">
      <w:pPr>
        <w:pStyle w:val="ListParagraph"/>
        <w:numPr>
          <w:ilvl w:val="0"/>
          <w:numId w:val="4"/>
        </w:numPr>
      </w:pPr>
      <w:r w:rsidRPr="00ED7DA0">
        <w:t xml:space="preserve">Usaron las </w:t>
      </w:r>
      <w:r w:rsidR="006516D1" w:rsidRPr="00ED7DA0">
        <w:t xml:space="preserve">siguientes </w:t>
      </w:r>
      <w:r w:rsidRPr="00ED7DA0">
        <w:t>métricas de validación: Error medio cuadrático (MSE), Desviación absoluta promedio (MAD) y Log verosimilitud (LOGLIK).</w:t>
      </w:r>
    </w:p>
    <w:p w14:paraId="6F57F42B" w14:textId="2916EB89" w:rsidR="006D58EA" w:rsidRPr="00ED7DA0" w:rsidRDefault="006D58EA" w:rsidP="006D58EA">
      <w:pPr>
        <w:pStyle w:val="ListParagraph"/>
        <w:numPr>
          <w:ilvl w:val="0"/>
          <w:numId w:val="4"/>
        </w:numPr>
      </w:pPr>
      <w:r w:rsidRPr="00ED7DA0">
        <w:t>Existe correlación lineal directa alta entre las series de mortalidad infantil y la mortalidad materna (Correlación= 0.943)</w:t>
      </w:r>
      <w:r w:rsidR="00786F76" w:rsidRPr="00ED7DA0">
        <w:t>. Tendencias a la baja.</w:t>
      </w:r>
    </w:p>
    <w:p w14:paraId="605498D1" w14:textId="689F0CEA" w:rsidR="0017431C" w:rsidRPr="00ED3B94" w:rsidRDefault="002539A3" w:rsidP="0011703E">
      <w:pPr>
        <w:jc w:val="both"/>
        <w:rPr>
          <w:lang w:val="en-US"/>
        </w:rPr>
      </w:pPr>
      <w:r w:rsidRPr="00ED3B94">
        <w:rPr>
          <w:lang w:val="en-US"/>
        </w:rPr>
        <w:t xml:space="preserve">[2] </w:t>
      </w:r>
      <w:r w:rsidR="009460EA" w:rsidRPr="00ED3B94">
        <w:rPr>
          <w:lang w:val="en-US"/>
        </w:rPr>
        <w:t>Int J Public Health</w:t>
      </w:r>
      <w:r w:rsidR="004B6187" w:rsidRPr="00ED3B94">
        <w:rPr>
          <w:lang w:val="en-US"/>
        </w:rPr>
        <w:t>. (</w:t>
      </w:r>
      <w:r w:rsidR="0017431C" w:rsidRPr="00ED3B94">
        <w:rPr>
          <w:lang w:val="en-US"/>
        </w:rPr>
        <w:t>2017). Maternal mortality and morbidity burden in the Eastern Mediterranean Region: findings from the Global Burden of Disease 2015 study.</w:t>
      </w:r>
    </w:p>
    <w:p w14:paraId="504C273E" w14:textId="62E07694" w:rsidR="0017431C" w:rsidRPr="00ED7DA0" w:rsidRDefault="0017431C" w:rsidP="0017431C">
      <w:pPr>
        <w:pStyle w:val="ListParagraph"/>
        <w:numPr>
          <w:ilvl w:val="0"/>
          <w:numId w:val="7"/>
        </w:numPr>
      </w:pPr>
      <w:r w:rsidRPr="00ED7DA0">
        <w:t xml:space="preserve">Usaron la técnica </w:t>
      </w:r>
      <w:proofErr w:type="spellStart"/>
      <w:r w:rsidRPr="00ED7DA0">
        <w:t>least-squares</w:t>
      </w:r>
      <w:proofErr w:type="spellEnd"/>
      <w:r w:rsidRPr="00ED7DA0">
        <w:t xml:space="preserve"> </w:t>
      </w:r>
      <w:proofErr w:type="spellStart"/>
      <w:r w:rsidRPr="00ED7DA0">
        <w:t>spline</w:t>
      </w:r>
      <w:proofErr w:type="spellEnd"/>
      <w:r w:rsidRPr="00ED7DA0">
        <w:t xml:space="preserve"> </w:t>
      </w:r>
      <w:proofErr w:type="spellStart"/>
      <w:r w:rsidRPr="00ED7DA0">
        <w:t>regression</w:t>
      </w:r>
      <w:proofErr w:type="spellEnd"/>
      <w:r w:rsidRPr="00ED7DA0">
        <w:t xml:space="preserve"> para modelar la tasa de mortalidad materna.</w:t>
      </w:r>
    </w:p>
    <w:p w14:paraId="583204D9" w14:textId="134FDE42" w:rsidR="0017431C" w:rsidRPr="00ED7DA0" w:rsidRDefault="0017431C" w:rsidP="0017431C">
      <w:pPr>
        <w:pStyle w:val="ListParagraph"/>
        <w:numPr>
          <w:ilvl w:val="0"/>
          <w:numId w:val="7"/>
        </w:numPr>
      </w:pPr>
      <w:r w:rsidRPr="00ED7DA0">
        <w:t>La tasa de mortalidad materna se correlacionó fuertemente con el estado sociodemográfico, donde los países de ingresos más bajos contribuyeron más a la carga de mortalidad materna en la región.</w:t>
      </w:r>
    </w:p>
    <w:p w14:paraId="39D683AC" w14:textId="108109CE" w:rsidR="00DC59A7" w:rsidRPr="00ED3B94" w:rsidRDefault="002539A3" w:rsidP="00DC59A7">
      <w:pPr>
        <w:rPr>
          <w:lang w:val="en-US"/>
        </w:rPr>
      </w:pPr>
      <w:r w:rsidRPr="00ED3B94">
        <w:rPr>
          <w:lang w:val="en-US"/>
        </w:rPr>
        <w:t xml:space="preserve">[3] </w:t>
      </w:r>
      <w:r w:rsidR="00DC59A7" w:rsidRPr="00ED3B94">
        <w:rPr>
          <w:lang w:val="en-US"/>
        </w:rPr>
        <w:t>Trends in maternal mortality: 2000 to 2017. Estimates by WHO, UNICEF, UNFPA, World Bank Group and the United Nations Population Division.</w:t>
      </w:r>
    </w:p>
    <w:p w14:paraId="6A7F6156" w14:textId="4D8300B9" w:rsidR="00A41D32" w:rsidRPr="00ED7DA0" w:rsidRDefault="00E50BC0" w:rsidP="00A41D32">
      <w:pPr>
        <w:pStyle w:val="ListParagraph"/>
        <w:numPr>
          <w:ilvl w:val="0"/>
          <w:numId w:val="11"/>
        </w:numPr>
      </w:pPr>
      <w:r w:rsidRPr="00ED7DA0">
        <w:t>Enfoque</w:t>
      </w:r>
      <w:r w:rsidR="00A41D32" w:rsidRPr="00ED7DA0">
        <w:t xml:space="preserve"> </w:t>
      </w:r>
      <w:r w:rsidRPr="00ED7DA0">
        <w:t xml:space="preserve">bayesiano </w:t>
      </w:r>
      <w:r w:rsidR="00BC1F18" w:rsidRPr="00ED7DA0">
        <w:t xml:space="preserve">(regresores) </w:t>
      </w:r>
      <w:r w:rsidR="00A41D32" w:rsidRPr="00ED7DA0">
        <w:t>con intervalos de confianza de 80%.</w:t>
      </w:r>
    </w:p>
    <w:p w14:paraId="3FBC5775" w14:textId="2B723773" w:rsidR="00E50BC0" w:rsidRDefault="00E50BC0" w:rsidP="00E50BC0">
      <w:pPr>
        <w:pStyle w:val="ListParagraph"/>
        <w:numPr>
          <w:ilvl w:val="0"/>
          <w:numId w:val="11"/>
        </w:numPr>
      </w:pPr>
      <w:r w:rsidRPr="00ED7DA0">
        <w:t>Estimación por subregiones del mundo y el periodo es por años.</w:t>
      </w:r>
    </w:p>
    <w:p w14:paraId="57C601B4" w14:textId="3202F5BC" w:rsidR="0096302F" w:rsidRPr="00ED7DA0" w:rsidRDefault="0096302F" w:rsidP="0096302F">
      <w:pPr>
        <w:pStyle w:val="ListParagraph"/>
        <w:numPr>
          <w:ilvl w:val="0"/>
          <w:numId w:val="11"/>
        </w:numPr>
      </w:pPr>
      <w:r>
        <w:lastRenderedPageBreak/>
        <w:t>T</w:t>
      </w:r>
      <w:r w:rsidRPr="00ED7DA0">
        <w:t>asa de mortalidad materna (estimación modelada, por 100,000 nacimientos vivos) a nivel mundial y por países, entre el 2000 y el 2017</w:t>
      </w:r>
      <w:r>
        <w:t xml:space="preserve">: </w:t>
      </w:r>
      <w:r w:rsidRPr="0096302F">
        <w:rPr>
          <w:lang w:val="es-CO"/>
        </w:rPr>
        <w:t xml:space="preserve"> </w:t>
      </w:r>
      <w:hyperlink r:id="rId11" w:history="1">
        <w:r w:rsidRPr="00ED7DA0">
          <w:rPr>
            <w:rStyle w:val="Hyperlink"/>
          </w:rPr>
          <w:t>https://data.worldbank.org/indicator/SH.STA.MMRT</w:t>
        </w:r>
      </w:hyperlink>
    </w:p>
    <w:p w14:paraId="70C9F57E" w14:textId="5C62FB38" w:rsidR="00F2367F" w:rsidRPr="00ED7DA0" w:rsidRDefault="00B7109A" w:rsidP="00B11441">
      <w:pPr>
        <w:pStyle w:val="Heading2"/>
        <w:rPr>
          <w:color w:val="auto"/>
        </w:rPr>
      </w:pPr>
      <w:bookmarkStart w:id="2" w:name="_Toc42836365"/>
      <w:r w:rsidRPr="00ED7DA0">
        <w:rPr>
          <w:color w:val="auto"/>
        </w:rPr>
        <w:t xml:space="preserve">2. </w:t>
      </w:r>
      <w:r w:rsidR="00F2367F" w:rsidRPr="00ED7DA0">
        <w:rPr>
          <w:color w:val="auto"/>
        </w:rPr>
        <w:t>Mortalidad infantil (MI)</w:t>
      </w:r>
      <w:bookmarkEnd w:id="2"/>
    </w:p>
    <w:p w14:paraId="4036DE65" w14:textId="77777777" w:rsidR="00EA2138" w:rsidRPr="00ED7DA0" w:rsidRDefault="009710B8" w:rsidP="00211ACC">
      <w:pPr>
        <w:ind w:firstLine="360"/>
        <w:jc w:val="both"/>
      </w:pPr>
      <w:r w:rsidRPr="00ED7DA0">
        <w:t>La mortalidad infantil es el indicador demográfico que señala el número de defunciones de niños en una población de cada mil nacimientos vivos registrados, durante el primer año de su vida</w:t>
      </w:r>
      <w:r w:rsidR="00EA2138" w:rsidRPr="00ED7DA0">
        <w:t>.</w:t>
      </w:r>
    </w:p>
    <w:p w14:paraId="73231210" w14:textId="5B1701CD" w:rsidR="00C44127" w:rsidRDefault="00EA2138" w:rsidP="00211ACC">
      <w:pPr>
        <w:ind w:firstLine="360"/>
        <w:jc w:val="both"/>
      </w:pPr>
      <w:r w:rsidRPr="00ED7DA0">
        <w:t xml:space="preserve">La mortalidad neonatal (&lt;28 días) es el principal componente de la mortalidad infantil (&lt;1 año) y participa aproximadamente del 50% de la mortalidad perinatal. Dado el progresivo y sostenido descenso de la mortalidad </w:t>
      </w:r>
      <w:proofErr w:type="spellStart"/>
      <w:r w:rsidRPr="00ED7DA0">
        <w:t>postneonatal</w:t>
      </w:r>
      <w:proofErr w:type="spellEnd"/>
      <w:r w:rsidRPr="00ED7DA0">
        <w:t xml:space="preserve"> (28 a 365 días de vida), actualmente los mayores esfuerzos se concentran en el período perinatal para aproximarnos a los objetivos del MDG 4.</w:t>
      </w:r>
    </w:p>
    <w:p w14:paraId="12771D6F" w14:textId="4D9E63ED" w:rsidR="003C1076" w:rsidRPr="00ED7DA0" w:rsidRDefault="003C1076" w:rsidP="00F012B5">
      <w:pPr>
        <w:jc w:val="center"/>
      </w:pPr>
      <w:r w:rsidRPr="00ED7DA0">
        <w:rPr>
          <w:noProof/>
        </w:rPr>
        <w:drawing>
          <wp:inline distT="0" distB="0" distL="0" distR="0" wp14:anchorId="506C4DBE" wp14:editId="15EB2B85">
            <wp:extent cx="5486400" cy="260947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4B9F" w14:textId="2C8E88CE" w:rsidR="007920F9" w:rsidRPr="00ED7DA0" w:rsidRDefault="007920F9" w:rsidP="00832D63">
      <w:pPr>
        <w:jc w:val="both"/>
        <w:rPr>
          <w:b/>
          <w:bCs/>
        </w:rPr>
      </w:pPr>
      <w:r w:rsidRPr="00ED7DA0">
        <w:rPr>
          <w:b/>
          <w:bCs/>
        </w:rPr>
        <w:t>Trabajos previos</w:t>
      </w:r>
    </w:p>
    <w:p w14:paraId="335E17A6" w14:textId="357632EB" w:rsidR="00C44127" w:rsidRDefault="00F4428E" w:rsidP="0011703E">
      <w:pPr>
        <w:jc w:val="both"/>
      </w:pPr>
      <w:r w:rsidRPr="00ED7DA0">
        <w:t xml:space="preserve">[4] </w:t>
      </w:r>
      <w:r w:rsidR="00501520" w:rsidRPr="00ED7DA0">
        <w:t>Giraldo, Diana, Atehortúa, Angélica, García-Arteaga, Juan D., Romero, Eduardo, Rodríguez, Jesús Modelo para el análisis de la mortalidad en Colombia 2000-2012. Revista de Salud Pública [en línea]. 2017, 19(2), 241-248</w:t>
      </w:r>
      <w:r w:rsidR="005B7E3E" w:rsidRPr="00ED7DA0">
        <w:t xml:space="preserve"> </w:t>
      </w:r>
      <w:r w:rsidR="00501520" w:rsidRPr="00ED7DA0">
        <w:t>[fecha de Consulta 9 de junio de 2020]. ISSN: 0124-0064.</w:t>
      </w:r>
    </w:p>
    <w:p w14:paraId="128C3F1C" w14:textId="295DD191" w:rsidR="00ED3B94" w:rsidRPr="00ED7DA0" w:rsidRDefault="00ED3B94" w:rsidP="00ED3B94">
      <w:pPr>
        <w:jc w:val="center"/>
      </w:pPr>
      <w:r w:rsidRPr="00ED7DA0">
        <w:rPr>
          <w:noProof/>
        </w:rPr>
        <w:drawing>
          <wp:inline distT="0" distB="0" distL="0" distR="0" wp14:anchorId="0F3D6A97" wp14:editId="422EDE33">
            <wp:extent cx="4297680" cy="207673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0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6C42" w14:textId="3419CF97" w:rsidR="00C44127" w:rsidRPr="00ED7DA0" w:rsidRDefault="00847B34" w:rsidP="008E5EC6">
      <w:pPr>
        <w:pStyle w:val="ListParagraph"/>
        <w:numPr>
          <w:ilvl w:val="0"/>
          <w:numId w:val="9"/>
        </w:numPr>
      </w:pPr>
      <w:r w:rsidRPr="00ED7DA0">
        <w:t>El modelo propuesto para el análisis es similar al modelo de Murray tomando en cuenta las variables correspondientes al PIB per cápita y año</w:t>
      </w:r>
      <w:r w:rsidR="009710B8" w:rsidRPr="00ED7DA0">
        <w:t xml:space="preserve">:  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R,e,s,i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R,e,s,i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 w:rsidR="008E5EC6" w:rsidRPr="00ED7DA0">
        <w:rPr>
          <w:rFonts w:eastAsiaTheme="minorEastAsia"/>
        </w:rPr>
        <w:t>.</w:t>
      </w:r>
      <w:r w:rsidR="00F012B5" w:rsidRPr="00ED7DA0">
        <w:t xml:space="preserve"> Predicción por año y departamento.</w:t>
      </w:r>
    </w:p>
    <w:p w14:paraId="7B3407A4" w14:textId="47DC7F4D" w:rsidR="00FA3565" w:rsidRPr="00ED7DA0" w:rsidRDefault="00FA3565" w:rsidP="00FA3565">
      <w:pPr>
        <w:pStyle w:val="ListParagraph"/>
        <w:numPr>
          <w:ilvl w:val="0"/>
          <w:numId w:val="9"/>
        </w:numPr>
      </w:pPr>
      <w:r w:rsidRPr="00ED7DA0">
        <w:lastRenderedPageBreak/>
        <w:t>Para la implementación del modelo propuesto es necesario incorporar la información del Producto Interno Bruto (PIB) per cápita por departamento.</w:t>
      </w:r>
    </w:p>
    <w:p w14:paraId="2EA154DD" w14:textId="70184F1B" w:rsidR="00550994" w:rsidRPr="00ED7DA0" w:rsidRDefault="00550994" w:rsidP="00550994">
      <w:pPr>
        <w:pStyle w:val="ListParagraph"/>
        <w:numPr>
          <w:ilvl w:val="0"/>
          <w:numId w:val="9"/>
        </w:numPr>
      </w:pPr>
      <w:r w:rsidRPr="00ED7DA0">
        <w:t>Los coeficientes del modelo:</w:t>
      </w:r>
      <w:r w:rsidR="00395761" w:rsidRPr="00ED7DA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R,e,s,i</m:t>
            </m:r>
          </m:sub>
        </m:sSub>
      </m:oMath>
      <w:r w:rsidRPr="00ED7DA0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95761" w:rsidRPr="00ED7DA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95761" w:rsidRPr="00ED7DA0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ED7DA0">
        <w:t xml:space="preserve"> se estiman usando una regresión lineal con los datos disponibles usando el método de mínimos cuadrados.</w:t>
      </w:r>
    </w:p>
    <w:p w14:paraId="4CADDC1D" w14:textId="70EC2701" w:rsidR="00396B9F" w:rsidRPr="00ED7DA0" w:rsidRDefault="00396B9F" w:rsidP="00550994">
      <w:pPr>
        <w:pStyle w:val="ListParagraph"/>
        <w:numPr>
          <w:ilvl w:val="0"/>
          <w:numId w:val="9"/>
        </w:numPr>
      </w:pPr>
      <w:r w:rsidRPr="00ED7DA0">
        <w:t>Usaron las librarías de R, para generar los modelos.</w:t>
      </w:r>
    </w:p>
    <w:p w14:paraId="3C478FC6" w14:textId="4F11AC38" w:rsidR="006C454D" w:rsidRPr="00ED7DA0" w:rsidRDefault="0026040E" w:rsidP="00B11441">
      <w:pPr>
        <w:pStyle w:val="Heading2"/>
        <w:rPr>
          <w:color w:val="auto"/>
        </w:rPr>
      </w:pPr>
      <w:bookmarkStart w:id="3" w:name="_Toc42836366"/>
      <w:r w:rsidRPr="00ED7DA0">
        <w:rPr>
          <w:color w:val="auto"/>
        </w:rPr>
        <w:t xml:space="preserve">3. </w:t>
      </w:r>
      <w:r w:rsidR="006C454D" w:rsidRPr="00ED7DA0">
        <w:rPr>
          <w:color w:val="auto"/>
        </w:rPr>
        <w:t>Morbilidad materna extrema (MME)</w:t>
      </w:r>
      <w:bookmarkEnd w:id="3"/>
    </w:p>
    <w:p w14:paraId="42FE0CA4" w14:textId="77777777" w:rsidR="00B90F6E" w:rsidRPr="00ED7DA0" w:rsidRDefault="00500667" w:rsidP="00211ACC">
      <w:pPr>
        <w:ind w:firstLine="360"/>
        <w:jc w:val="both"/>
      </w:pPr>
      <w:r w:rsidRPr="00ED7DA0">
        <w:t>La Organización Mundial de la Salud (OMS) define la morbilidad materna extrema</w:t>
      </w:r>
      <w:r w:rsidR="006C454D" w:rsidRPr="00ED7DA0">
        <w:t xml:space="preserve"> </w:t>
      </w:r>
      <w:r w:rsidRPr="00ED7DA0">
        <w:t>como un estado en el cual una mujer casi muere, pero sobrevivió a una complicación ocurrida durante el embarazo, el parto o dentro de los 42 días de la terminación del embarazo</w:t>
      </w:r>
      <w:r w:rsidR="00B90F6E" w:rsidRPr="00ED7DA0">
        <w:t>.</w:t>
      </w:r>
    </w:p>
    <w:p w14:paraId="4263381C" w14:textId="69F28F37" w:rsidR="00B90F6E" w:rsidRPr="00ED7DA0" w:rsidRDefault="001D7AB2" w:rsidP="00211ACC">
      <w:pPr>
        <w:ind w:firstLine="360"/>
        <w:jc w:val="both"/>
      </w:pPr>
      <w:r w:rsidRPr="00ED7DA0">
        <w:t>Las m</w:t>
      </w:r>
      <w:r w:rsidR="00B90F6E" w:rsidRPr="00ED7DA0">
        <w:t xml:space="preserve">etodologías </w:t>
      </w:r>
      <w:r w:rsidRPr="00ED7DA0">
        <w:t xml:space="preserve">propuestas son </w:t>
      </w:r>
      <w:r w:rsidR="00B90F6E" w:rsidRPr="00ED7DA0">
        <w:t>muy similares a l</w:t>
      </w:r>
      <w:r w:rsidR="004E01B2" w:rsidRPr="00ED7DA0">
        <w:t xml:space="preserve">as usadas para </w:t>
      </w:r>
      <w:r w:rsidRPr="00ED7DA0">
        <w:t>la mortalidad materna</w:t>
      </w:r>
      <w:r w:rsidR="00B90F6E" w:rsidRPr="00ED7DA0">
        <w:t xml:space="preserve"> y </w:t>
      </w:r>
      <w:r w:rsidRPr="00ED7DA0">
        <w:t>mortalidad infantil</w:t>
      </w:r>
      <w:r w:rsidR="00B90F6E" w:rsidRPr="00ED7DA0">
        <w:t>.</w:t>
      </w:r>
      <w:r w:rsidRPr="00ED7DA0">
        <w:t xml:space="preserve"> </w:t>
      </w:r>
      <w:r w:rsidR="00B90F6E" w:rsidRPr="00ED7DA0">
        <w:t>La mayoría de los modelos predictivos son para clasificar si un paciente pudiera o no fallecer, y usan SVM o Regresiones Logísticas.</w:t>
      </w:r>
    </w:p>
    <w:p w14:paraId="3A465B47" w14:textId="048B8CD7" w:rsidR="00DB0132" w:rsidRPr="00ED7DA0" w:rsidRDefault="00DB0132" w:rsidP="00832D63">
      <w:pPr>
        <w:jc w:val="both"/>
        <w:rPr>
          <w:b/>
          <w:bCs/>
        </w:rPr>
      </w:pPr>
      <w:r w:rsidRPr="00ED7DA0">
        <w:rPr>
          <w:b/>
          <w:bCs/>
        </w:rPr>
        <w:t>Trabajos previos</w:t>
      </w:r>
    </w:p>
    <w:p w14:paraId="0964FBEB" w14:textId="1648FF45" w:rsidR="00DB0132" w:rsidRPr="00ED7DA0" w:rsidRDefault="006B4085" w:rsidP="00DB0132">
      <w:r w:rsidRPr="00ED7DA0">
        <w:t xml:space="preserve">[5] </w:t>
      </w:r>
      <w:proofErr w:type="spellStart"/>
      <w:r w:rsidR="00DB0132" w:rsidRPr="00ED7DA0">
        <w:t>Ngianga-Bakwin</w:t>
      </w:r>
      <w:proofErr w:type="spellEnd"/>
      <w:r w:rsidR="00DB0132" w:rsidRPr="00ED7DA0">
        <w:t xml:space="preserve"> </w:t>
      </w:r>
      <w:proofErr w:type="spellStart"/>
      <w:r w:rsidR="00DB0132" w:rsidRPr="00ED7DA0">
        <w:t>Kandala</w:t>
      </w:r>
      <w:proofErr w:type="spellEnd"/>
      <w:r w:rsidR="00DB0132" w:rsidRPr="00ED7DA0">
        <w:t xml:space="preserve">, </w:t>
      </w:r>
      <w:proofErr w:type="spellStart"/>
      <w:r w:rsidR="00DB0132" w:rsidRPr="00ED7DA0">
        <w:t>Gebrenegus</w:t>
      </w:r>
      <w:proofErr w:type="spellEnd"/>
      <w:r w:rsidR="00DB0132" w:rsidRPr="00ED7DA0">
        <w:t xml:space="preserve"> </w:t>
      </w:r>
      <w:proofErr w:type="spellStart"/>
      <w:r w:rsidR="00DB0132" w:rsidRPr="00ED7DA0">
        <w:t>Ghilagaber</w:t>
      </w:r>
      <w:proofErr w:type="spellEnd"/>
      <w:r w:rsidR="00DB0132" w:rsidRPr="00ED7DA0">
        <w:t xml:space="preserve">. </w:t>
      </w:r>
      <w:r w:rsidR="00DB0132" w:rsidRPr="00ED3B94">
        <w:rPr>
          <w:lang w:val="en-US"/>
        </w:rPr>
        <w:t>(2014). Advanced Techniques for Modelling Maternal and Child Health in Africa.</w:t>
      </w:r>
      <w:r w:rsidR="00DC687F" w:rsidRPr="00ED3B94">
        <w:rPr>
          <w:lang w:val="en-US"/>
        </w:rPr>
        <w:t xml:space="preserve"> </w:t>
      </w:r>
      <w:r w:rsidR="00DB0132" w:rsidRPr="00ED7DA0">
        <w:t>Editorial Springer.</w:t>
      </w:r>
    </w:p>
    <w:p w14:paraId="71CBBABC" w14:textId="68056078" w:rsidR="008576A2" w:rsidRPr="00ED7DA0" w:rsidRDefault="00D12883" w:rsidP="00DB0132">
      <w:pPr>
        <w:pStyle w:val="ListParagraph"/>
        <w:numPr>
          <w:ilvl w:val="0"/>
          <w:numId w:val="10"/>
        </w:numPr>
      </w:pPr>
      <w:r w:rsidRPr="00ED7DA0">
        <w:t xml:space="preserve">Enfoque de modelado </w:t>
      </w:r>
      <w:r w:rsidR="00BF5A54" w:rsidRPr="00ED7DA0">
        <w:t>clásico</w:t>
      </w:r>
      <w:r w:rsidR="008576A2" w:rsidRPr="00ED7DA0">
        <w:t>: modelos multinivel</w:t>
      </w:r>
      <w:r w:rsidR="00C63611" w:rsidRPr="00ED7DA0">
        <w:t xml:space="preserve"> y regresiones log-linear</w:t>
      </w:r>
      <w:r w:rsidR="00284954" w:rsidRPr="00ED7DA0">
        <w:t>.</w:t>
      </w:r>
    </w:p>
    <w:p w14:paraId="41A795E0" w14:textId="1EFEE6EC" w:rsidR="00316019" w:rsidRPr="00ED7DA0" w:rsidRDefault="008576A2" w:rsidP="003423FF">
      <w:pPr>
        <w:pStyle w:val="ListParagraph"/>
        <w:numPr>
          <w:ilvl w:val="0"/>
          <w:numId w:val="10"/>
        </w:numPr>
      </w:pPr>
      <w:r w:rsidRPr="00ED7DA0">
        <w:t>Enfoque de modelado</w:t>
      </w:r>
      <w:r w:rsidR="00BF5A54" w:rsidRPr="00ED7DA0">
        <w:t xml:space="preserve"> </w:t>
      </w:r>
      <w:r w:rsidR="00D12883" w:rsidRPr="00ED7DA0">
        <w:t>bayesiano</w:t>
      </w:r>
      <w:r w:rsidRPr="00ED7DA0">
        <w:t xml:space="preserve">: </w:t>
      </w:r>
      <w:proofErr w:type="spellStart"/>
      <w:r w:rsidRPr="00ED7DA0">
        <w:t>Markov</w:t>
      </w:r>
      <w:proofErr w:type="spellEnd"/>
      <w:r w:rsidRPr="00ED7DA0">
        <w:t xml:space="preserve"> </w:t>
      </w:r>
      <w:proofErr w:type="spellStart"/>
      <w:r w:rsidRPr="00ED7DA0">
        <w:t>chain</w:t>
      </w:r>
      <w:proofErr w:type="spellEnd"/>
      <w:r w:rsidRPr="00ED7DA0">
        <w:t xml:space="preserve"> Monte Carlo (MCMC)</w:t>
      </w:r>
      <w:r w:rsidR="00DC687F" w:rsidRPr="00ED7DA0">
        <w:t xml:space="preserve"> y </w:t>
      </w:r>
      <w:proofErr w:type="spellStart"/>
      <w:r w:rsidR="00DC687F" w:rsidRPr="00ED7DA0">
        <w:t>Bayesian</w:t>
      </w:r>
      <w:proofErr w:type="spellEnd"/>
      <w:r w:rsidR="00DC687F" w:rsidRPr="00ED7DA0">
        <w:t xml:space="preserve"> </w:t>
      </w:r>
      <w:proofErr w:type="spellStart"/>
      <w:r w:rsidR="00DC687F" w:rsidRPr="00ED7DA0">
        <w:t>Structured</w:t>
      </w:r>
      <w:proofErr w:type="spellEnd"/>
      <w:r w:rsidR="00DC687F" w:rsidRPr="00ED7DA0">
        <w:t xml:space="preserve"> </w:t>
      </w:r>
      <w:proofErr w:type="spellStart"/>
      <w:r w:rsidR="00DC687F" w:rsidRPr="00ED7DA0">
        <w:t>Additive</w:t>
      </w:r>
      <w:proofErr w:type="spellEnd"/>
      <w:r w:rsidR="00DC687F" w:rsidRPr="00ED7DA0">
        <w:t xml:space="preserve"> </w:t>
      </w:r>
      <w:proofErr w:type="spellStart"/>
      <w:r w:rsidR="00DC687F" w:rsidRPr="00ED7DA0">
        <w:t>Regression</w:t>
      </w:r>
      <w:proofErr w:type="spellEnd"/>
      <w:r w:rsidR="00DC687F" w:rsidRPr="00ED7DA0">
        <w:t>.</w:t>
      </w:r>
    </w:p>
    <w:p w14:paraId="0B40D4DE" w14:textId="5D890EC4" w:rsidR="003C6BDB" w:rsidRPr="00ED7DA0" w:rsidRDefault="003423FF" w:rsidP="00B11441">
      <w:pPr>
        <w:pStyle w:val="Heading2"/>
        <w:rPr>
          <w:color w:val="auto"/>
        </w:rPr>
      </w:pPr>
      <w:bookmarkStart w:id="4" w:name="_Toc42836367"/>
      <w:r>
        <w:rPr>
          <w:color w:val="auto"/>
        </w:rPr>
        <w:t>4</w:t>
      </w:r>
      <w:r w:rsidR="0026040E" w:rsidRPr="00ED7DA0">
        <w:rPr>
          <w:color w:val="auto"/>
        </w:rPr>
        <w:t xml:space="preserve">. </w:t>
      </w:r>
      <w:r w:rsidR="003C6BDB" w:rsidRPr="00ED7DA0">
        <w:rPr>
          <w:color w:val="auto"/>
        </w:rPr>
        <w:t>Tasa de suicidios</w:t>
      </w:r>
      <w:r w:rsidR="00B37228" w:rsidRPr="00ED7DA0">
        <w:rPr>
          <w:color w:val="auto"/>
        </w:rPr>
        <w:t xml:space="preserve"> (S</w:t>
      </w:r>
      <w:r w:rsidR="00D61D43" w:rsidRPr="00ED7DA0">
        <w:rPr>
          <w:color w:val="auto"/>
        </w:rPr>
        <w:t>R</w:t>
      </w:r>
      <w:r w:rsidR="00B37228" w:rsidRPr="00ED7DA0">
        <w:rPr>
          <w:color w:val="auto"/>
        </w:rPr>
        <w:t>)</w:t>
      </w:r>
      <w:bookmarkEnd w:id="4"/>
    </w:p>
    <w:p w14:paraId="770EBDDC" w14:textId="735E9958" w:rsidR="008553FA" w:rsidRPr="00ED7DA0" w:rsidRDefault="008553FA" w:rsidP="00211ACC">
      <w:pPr>
        <w:ind w:firstLine="360"/>
        <w:jc w:val="both"/>
      </w:pPr>
      <w:r w:rsidRPr="00ED7DA0">
        <w:t>El suicidio supone quitarse voluntariamente la vida. Diversas estadísticas ubican el suicidio como la cuarta causa de muerte más frecuente en todo el mundo, con más de 9.000 intentos diarios.</w:t>
      </w:r>
    </w:p>
    <w:p w14:paraId="0F2DBDD5" w14:textId="17F58271" w:rsidR="00550E2B" w:rsidRPr="00ED3B94" w:rsidRDefault="00550E2B" w:rsidP="00550E2B">
      <w:pPr>
        <w:jc w:val="both"/>
        <w:rPr>
          <w:b/>
          <w:bCs/>
          <w:lang w:val="en-US"/>
        </w:rPr>
      </w:pPr>
      <w:proofErr w:type="spellStart"/>
      <w:r w:rsidRPr="00ED3B94">
        <w:rPr>
          <w:b/>
          <w:bCs/>
          <w:lang w:val="en-US"/>
        </w:rPr>
        <w:t>Trabajos</w:t>
      </w:r>
      <w:proofErr w:type="spellEnd"/>
      <w:r w:rsidRPr="00ED3B94">
        <w:rPr>
          <w:b/>
          <w:bCs/>
          <w:lang w:val="en-US"/>
        </w:rPr>
        <w:t xml:space="preserve"> </w:t>
      </w:r>
      <w:proofErr w:type="spellStart"/>
      <w:r w:rsidRPr="00ED3B94">
        <w:rPr>
          <w:b/>
          <w:bCs/>
          <w:lang w:val="en-US"/>
        </w:rPr>
        <w:t>previos</w:t>
      </w:r>
      <w:proofErr w:type="spellEnd"/>
    </w:p>
    <w:p w14:paraId="01086C86" w14:textId="5D6D820F" w:rsidR="00550E2B" w:rsidRPr="00ED3B94" w:rsidRDefault="003A7B94" w:rsidP="00550E2B">
      <w:pPr>
        <w:jc w:val="both"/>
        <w:rPr>
          <w:lang w:val="en-US"/>
        </w:rPr>
      </w:pPr>
      <w:r w:rsidRPr="00ED3B94">
        <w:rPr>
          <w:lang w:val="en-US"/>
        </w:rPr>
        <w:t xml:space="preserve">[6] </w:t>
      </w:r>
      <w:r w:rsidR="00550E2B" w:rsidRPr="00ED3B94">
        <w:rPr>
          <w:lang w:val="en-US"/>
        </w:rPr>
        <w:t xml:space="preserve">Antonio </w:t>
      </w:r>
      <w:proofErr w:type="spellStart"/>
      <w:r w:rsidR="00550E2B" w:rsidRPr="00ED3B94">
        <w:rPr>
          <w:lang w:val="en-US"/>
        </w:rPr>
        <w:t>Preti</w:t>
      </w:r>
      <w:proofErr w:type="spellEnd"/>
      <w:r w:rsidR="00550E2B" w:rsidRPr="00ED3B94">
        <w:rPr>
          <w:lang w:val="en-US"/>
        </w:rPr>
        <w:t xml:space="preserve"> &amp; Gianluca </w:t>
      </w:r>
      <w:proofErr w:type="spellStart"/>
      <w:r w:rsidR="00550E2B" w:rsidRPr="00ED3B94">
        <w:rPr>
          <w:lang w:val="en-US"/>
        </w:rPr>
        <w:t>Lentini</w:t>
      </w:r>
      <w:proofErr w:type="spellEnd"/>
      <w:r w:rsidR="00550E2B" w:rsidRPr="00ED3B94">
        <w:rPr>
          <w:lang w:val="en-US"/>
        </w:rPr>
        <w:t xml:space="preserve"> (2016) Forecast models for suicide: Time-series analysis with data from Italy, Chronobiology International, 33:9, 1235-1246, DOI: </w:t>
      </w:r>
      <w:hyperlink r:id="rId14" w:history="1">
        <w:r w:rsidR="00550E2B" w:rsidRPr="00ED3B94">
          <w:rPr>
            <w:lang w:val="en-US"/>
          </w:rPr>
          <w:t>10.1080/07420528.2016.1211669</w:t>
        </w:r>
      </w:hyperlink>
    </w:p>
    <w:p w14:paraId="16DEEFC6" w14:textId="0441DD5D" w:rsidR="00B0596D" w:rsidRPr="00ED7DA0" w:rsidRDefault="00B0596D" w:rsidP="0031503F">
      <w:pPr>
        <w:pStyle w:val="ListParagraph"/>
        <w:numPr>
          <w:ilvl w:val="0"/>
          <w:numId w:val="1"/>
        </w:numPr>
      </w:pPr>
      <w:r w:rsidRPr="00ED7DA0">
        <w:t>Enfoque simple: regresiones lineales. Las cuadráticas generaron muy buenos resultados, pero no reproducen la estacionalidad de la serie.</w:t>
      </w:r>
    </w:p>
    <w:p w14:paraId="729B1195" w14:textId="77777777" w:rsidR="00F26FBD" w:rsidRPr="00ED7DA0" w:rsidRDefault="00B0596D" w:rsidP="0031503F">
      <w:pPr>
        <w:pStyle w:val="ListParagraph"/>
        <w:numPr>
          <w:ilvl w:val="0"/>
          <w:numId w:val="1"/>
        </w:numPr>
      </w:pPr>
      <w:r w:rsidRPr="00ED7DA0">
        <w:t>Enfoque complejo: u</w:t>
      </w:r>
      <w:r w:rsidR="00550E2B" w:rsidRPr="00ED7DA0">
        <w:t xml:space="preserve">saron </w:t>
      </w:r>
      <w:r w:rsidR="0031503F" w:rsidRPr="00ED7DA0">
        <w:t xml:space="preserve">4 métodos de </w:t>
      </w:r>
      <w:r w:rsidR="00550E2B" w:rsidRPr="00ED7DA0">
        <w:t>series de tiempo</w:t>
      </w:r>
      <w:r w:rsidR="0031503F" w:rsidRPr="00ED7DA0">
        <w:t>: ARIMA, Holt-</w:t>
      </w:r>
      <w:proofErr w:type="spellStart"/>
      <w:r w:rsidR="0031503F" w:rsidRPr="00ED7DA0">
        <w:t>Winters</w:t>
      </w:r>
      <w:proofErr w:type="spellEnd"/>
      <w:r w:rsidR="0031503F" w:rsidRPr="00ED7DA0">
        <w:t>, modelo ETS y el modelo TBATS.</w:t>
      </w:r>
    </w:p>
    <w:p w14:paraId="1B68AE32" w14:textId="03FF2397" w:rsidR="00550E2B" w:rsidRPr="00ED7DA0" w:rsidRDefault="00F26FBD" w:rsidP="0031503F">
      <w:pPr>
        <w:pStyle w:val="ListParagraph"/>
        <w:numPr>
          <w:ilvl w:val="0"/>
          <w:numId w:val="1"/>
        </w:numPr>
      </w:pPr>
      <w:r w:rsidRPr="00ED7DA0">
        <w:t>Para los datos de hombres, e</w:t>
      </w:r>
      <w:r w:rsidR="001D176E" w:rsidRPr="00ED7DA0">
        <w:t>l TBASTS fue el mejor modelo basado en el MAPE.</w:t>
      </w:r>
      <w:r w:rsidRPr="00ED7DA0">
        <w:t xml:space="preserve"> Para los datos de mujeres, </w:t>
      </w:r>
      <w:r w:rsidR="00A37D5E" w:rsidRPr="00ED7DA0">
        <w:t>los enfoques simples ofrecieron mejores resultados.</w:t>
      </w:r>
    </w:p>
    <w:p w14:paraId="7CD7F3CA" w14:textId="5581363B" w:rsidR="0043654B" w:rsidRPr="00ED7DA0" w:rsidRDefault="0043654B" w:rsidP="00253A42">
      <w:pPr>
        <w:pStyle w:val="ListParagraph"/>
        <w:numPr>
          <w:ilvl w:val="0"/>
          <w:numId w:val="1"/>
        </w:numPr>
      </w:pPr>
      <w:r w:rsidRPr="00ED7DA0">
        <w:t xml:space="preserve">Datos </w:t>
      </w:r>
      <w:r w:rsidR="00FA6E52" w:rsidRPr="00ED7DA0">
        <w:t>mensuales</w:t>
      </w:r>
      <w:r w:rsidRPr="00ED7DA0">
        <w:t>, de 1969 al 2003 (3</w:t>
      </w:r>
      <w:r w:rsidR="00FC44DC" w:rsidRPr="00ED7DA0">
        <w:t>5</w:t>
      </w:r>
      <w:r w:rsidRPr="00ED7DA0">
        <w:t>‬ años)</w:t>
      </w:r>
      <w:r w:rsidR="00CA1D91" w:rsidRPr="00ED7DA0">
        <w:t xml:space="preserve"> en Italia</w:t>
      </w:r>
      <w:r w:rsidRPr="00ED7DA0">
        <w:t>.</w:t>
      </w:r>
      <w:r w:rsidR="007523AD" w:rsidRPr="00ED7DA0">
        <w:t xml:space="preserve"> Los datos se basan en investigaciones policiales e informes forenses.</w:t>
      </w:r>
    </w:p>
    <w:p w14:paraId="4609CB0E" w14:textId="77777777" w:rsidR="00550E2B" w:rsidRPr="00ED7DA0" w:rsidRDefault="00DB2462" w:rsidP="00253A42">
      <w:pPr>
        <w:pStyle w:val="ListParagraph"/>
        <w:numPr>
          <w:ilvl w:val="0"/>
          <w:numId w:val="1"/>
        </w:numPr>
      </w:pPr>
      <w:r w:rsidRPr="00ED7DA0">
        <w:t>Validación con</w:t>
      </w:r>
      <w:r w:rsidR="008553FA" w:rsidRPr="00ED7DA0">
        <w:t xml:space="preserve"> MAE</w:t>
      </w:r>
      <w:r w:rsidRPr="00ED7DA0">
        <w:t>,</w:t>
      </w:r>
      <w:r w:rsidR="008553FA" w:rsidRPr="00ED7DA0">
        <w:t xml:space="preserve"> RMSE</w:t>
      </w:r>
      <w:r w:rsidRPr="00ED7DA0">
        <w:t>,</w:t>
      </w:r>
      <w:r w:rsidR="008553FA" w:rsidRPr="00ED7DA0">
        <w:t xml:space="preserve"> </w:t>
      </w:r>
      <w:r w:rsidR="00AF456C" w:rsidRPr="00ED7DA0">
        <w:t>MAPE</w:t>
      </w:r>
      <w:r w:rsidRPr="00ED7DA0">
        <w:t xml:space="preserve"> y</w:t>
      </w:r>
      <w:r w:rsidR="008553FA" w:rsidRPr="00ED7DA0">
        <w:t xml:space="preserve"> </w:t>
      </w:r>
      <w:r w:rsidR="00AF456C" w:rsidRPr="00ED7DA0">
        <w:t>MASE.</w:t>
      </w:r>
    </w:p>
    <w:p w14:paraId="730C7FF0" w14:textId="2E805471" w:rsidR="00550E2B" w:rsidRPr="00ED7DA0" w:rsidRDefault="00F97660" w:rsidP="00253A42">
      <w:pPr>
        <w:pStyle w:val="ListParagraph"/>
        <w:numPr>
          <w:ilvl w:val="0"/>
          <w:numId w:val="1"/>
        </w:numPr>
      </w:pPr>
      <w:r w:rsidRPr="00ED7DA0">
        <w:t xml:space="preserve">Los datos fueron divididos en 2 </w:t>
      </w:r>
      <w:proofErr w:type="spellStart"/>
      <w:r w:rsidRPr="00ED7DA0">
        <w:t>datasets</w:t>
      </w:r>
      <w:proofErr w:type="spellEnd"/>
      <w:r w:rsidRPr="00ED7DA0">
        <w:t xml:space="preserve">, uno de entrenamiento </w:t>
      </w:r>
      <w:r w:rsidR="002C5BCA" w:rsidRPr="00ED7DA0">
        <w:t xml:space="preserve">con el </w:t>
      </w:r>
      <w:r w:rsidR="00AF456C" w:rsidRPr="00ED7DA0">
        <w:t>80%</w:t>
      </w:r>
      <w:r w:rsidRPr="00ED7DA0">
        <w:t xml:space="preserve"> </w:t>
      </w:r>
      <w:r w:rsidR="002C5BCA" w:rsidRPr="00ED7DA0">
        <w:t xml:space="preserve">de los datos </w:t>
      </w:r>
      <w:r w:rsidRPr="00ED7DA0">
        <w:t xml:space="preserve">(336 meses) y uno de pruebas </w:t>
      </w:r>
      <w:r w:rsidR="002C5BCA" w:rsidRPr="00ED7DA0">
        <w:t xml:space="preserve">con el </w:t>
      </w:r>
      <w:r w:rsidR="00AF456C" w:rsidRPr="00ED7DA0">
        <w:t>20%</w:t>
      </w:r>
      <w:r w:rsidR="00FA6E52" w:rsidRPr="00ED7DA0">
        <w:t xml:space="preserve"> (84 meses)</w:t>
      </w:r>
      <w:r w:rsidR="00AF456C" w:rsidRPr="00ED7DA0">
        <w:t>.</w:t>
      </w:r>
    </w:p>
    <w:p w14:paraId="7ACD48F6" w14:textId="627E9EDF" w:rsidR="008553FA" w:rsidRPr="00ED7DA0" w:rsidRDefault="00AF456C" w:rsidP="00253A42">
      <w:pPr>
        <w:pStyle w:val="ListParagraph"/>
        <w:numPr>
          <w:ilvl w:val="0"/>
          <w:numId w:val="1"/>
        </w:numPr>
      </w:pPr>
      <w:proofErr w:type="spellStart"/>
      <w:r w:rsidRPr="00ED7DA0">
        <w:t>Outliers</w:t>
      </w:r>
      <w:proofErr w:type="spellEnd"/>
      <w:r w:rsidRPr="00ED7DA0">
        <w:t xml:space="preserve"> fueron removidos y se interpoló </w:t>
      </w:r>
      <w:r w:rsidR="00DB2462" w:rsidRPr="00ED7DA0">
        <w:t xml:space="preserve">con ARIMA </w:t>
      </w:r>
      <w:r w:rsidRPr="00ED7DA0">
        <w:t>para completar los datos.</w:t>
      </w:r>
    </w:p>
    <w:p w14:paraId="2EA1C5C0" w14:textId="7B858F0D" w:rsidR="007523AD" w:rsidRPr="00ED7DA0" w:rsidRDefault="007523AD" w:rsidP="00253A42">
      <w:pPr>
        <w:pStyle w:val="ListParagraph"/>
        <w:numPr>
          <w:ilvl w:val="0"/>
          <w:numId w:val="1"/>
        </w:numPr>
      </w:pPr>
      <w:r w:rsidRPr="00ED7DA0">
        <w:t>Se observó y se reprodujo el comportamiento estacional del suicidio.</w:t>
      </w:r>
    </w:p>
    <w:p w14:paraId="36158581" w14:textId="777B3DDA" w:rsidR="007523AD" w:rsidRPr="00ED7DA0" w:rsidRDefault="007523AD" w:rsidP="00253A42">
      <w:pPr>
        <w:pStyle w:val="ListParagraph"/>
        <w:numPr>
          <w:ilvl w:val="0"/>
          <w:numId w:val="1"/>
        </w:numPr>
      </w:pPr>
      <w:r w:rsidRPr="00ED7DA0">
        <w:t>El margen de error obtenido fue alrededor del 10%.</w:t>
      </w:r>
    </w:p>
    <w:p w14:paraId="0F9B2615" w14:textId="0A39781F" w:rsidR="00550E2B" w:rsidRPr="00ED3B94" w:rsidRDefault="00E1146D" w:rsidP="00DB39B7">
      <w:pPr>
        <w:rPr>
          <w:lang w:val="en-US"/>
        </w:rPr>
      </w:pPr>
      <w:r w:rsidRPr="00ED3B94">
        <w:rPr>
          <w:lang w:val="en-US"/>
        </w:rPr>
        <w:t xml:space="preserve">[7] </w:t>
      </w:r>
      <w:proofErr w:type="spellStart"/>
      <w:r w:rsidR="00E90FDE" w:rsidRPr="00ED3B94">
        <w:rPr>
          <w:lang w:val="en-US"/>
        </w:rPr>
        <w:t>Joo</w:t>
      </w:r>
      <w:proofErr w:type="spellEnd"/>
      <w:r w:rsidR="00E90FDE" w:rsidRPr="00ED3B94">
        <w:rPr>
          <w:lang w:val="en-US"/>
        </w:rPr>
        <w:t xml:space="preserve">-Young Lee (2019). </w:t>
      </w:r>
      <w:r w:rsidR="00DB39B7" w:rsidRPr="00ED3B94">
        <w:rPr>
          <w:lang w:val="en-US"/>
        </w:rPr>
        <w:t>Search trends preceding increases in suicide: A cross-correlation study of monthly Google search volume and suicide rate using transfer function models.</w:t>
      </w:r>
    </w:p>
    <w:p w14:paraId="1AF911EF" w14:textId="410F4CE9" w:rsidR="00AF456C" w:rsidRPr="00ED7DA0" w:rsidRDefault="00073C4D" w:rsidP="00073C4D">
      <w:pPr>
        <w:pStyle w:val="ListParagraph"/>
        <w:numPr>
          <w:ilvl w:val="0"/>
          <w:numId w:val="13"/>
        </w:numPr>
      </w:pPr>
      <w:r w:rsidRPr="00ED7DA0">
        <w:lastRenderedPageBreak/>
        <w:t>Se usaron series de tiempo ARIMA y la metodología Box-Jenkins para modelar las series de tiempo.</w:t>
      </w:r>
    </w:p>
    <w:p w14:paraId="2CA46056" w14:textId="70E63FE8" w:rsidR="00073C4D" w:rsidRPr="00ED7DA0" w:rsidRDefault="00073C4D" w:rsidP="00073C4D">
      <w:pPr>
        <w:pStyle w:val="ListParagraph"/>
        <w:numPr>
          <w:ilvl w:val="0"/>
          <w:numId w:val="13"/>
        </w:numPr>
      </w:pPr>
      <w:r w:rsidRPr="00ED7DA0">
        <w:t>Los términos relacionados con la ansiedad, el sueño y el desempleo mostraron una correlación significativa.</w:t>
      </w:r>
    </w:p>
    <w:p w14:paraId="4C2E8A56" w14:textId="37134819" w:rsidR="00225A89" w:rsidRPr="00ED7DA0" w:rsidRDefault="00225A89" w:rsidP="00073C4D">
      <w:pPr>
        <w:pStyle w:val="ListParagraph"/>
        <w:numPr>
          <w:ilvl w:val="0"/>
          <w:numId w:val="13"/>
        </w:numPr>
      </w:pPr>
      <w:r w:rsidRPr="00ED7DA0">
        <w:t>L</w:t>
      </w:r>
      <w:r w:rsidR="00BF0351" w:rsidRPr="00ED7DA0">
        <w:t>o</w:t>
      </w:r>
      <w:r w:rsidRPr="00ED7DA0">
        <w:t>s datos fueron mensuales, entre el 2004 y el 2017</w:t>
      </w:r>
      <w:r w:rsidR="005172B2" w:rsidRPr="00ED7DA0">
        <w:t xml:space="preserve"> de Estados Unidos</w:t>
      </w:r>
      <w:r w:rsidRPr="00ED7DA0">
        <w:t>.</w:t>
      </w:r>
    </w:p>
    <w:p w14:paraId="5C8F9D11" w14:textId="7E08312D" w:rsidR="00BF0351" w:rsidRPr="00ED7DA0" w:rsidRDefault="00BF0351" w:rsidP="00073C4D">
      <w:pPr>
        <w:pStyle w:val="ListParagraph"/>
        <w:numPr>
          <w:ilvl w:val="0"/>
          <w:numId w:val="13"/>
        </w:numPr>
      </w:pPr>
      <w:r w:rsidRPr="00ED7DA0">
        <w:t>Limitaciones: con respecto a las búsquedas en Google se pierde información asociada al sexo y la edad de la persona que la realiza.</w:t>
      </w:r>
    </w:p>
    <w:p w14:paraId="7FB8E408" w14:textId="32993FA3" w:rsidR="00846D44" w:rsidRPr="00ED3B94" w:rsidRDefault="00E1146D" w:rsidP="00846D44">
      <w:pPr>
        <w:rPr>
          <w:lang w:val="en-US"/>
        </w:rPr>
      </w:pPr>
      <w:r w:rsidRPr="00ED3B94">
        <w:rPr>
          <w:lang w:val="en-US"/>
        </w:rPr>
        <w:t xml:space="preserve">[8] </w:t>
      </w:r>
      <w:r w:rsidR="00846D44" w:rsidRPr="00ED3B94">
        <w:rPr>
          <w:lang w:val="en-US"/>
        </w:rPr>
        <w:t xml:space="preserve">Emad Y, </w:t>
      </w:r>
      <w:proofErr w:type="spellStart"/>
      <w:r w:rsidR="00846D44" w:rsidRPr="00ED3B94">
        <w:rPr>
          <w:lang w:val="en-US"/>
        </w:rPr>
        <w:t>Hadianfard</w:t>
      </w:r>
      <w:proofErr w:type="spellEnd"/>
      <w:r w:rsidR="00846D44" w:rsidRPr="00ED3B94">
        <w:rPr>
          <w:lang w:val="en-US"/>
        </w:rPr>
        <w:t xml:space="preserve"> H. [Forecasting Suicide Based on Sexuality, Marital Status, Coping Strategies, Religious Orientation, and Depression Rate (Persian)]. Iranian Journal of Psychiatry and Clinical Psychology. 2019; 25(2):178-193. http://dx.doi.org/10.32598/ijpcp.25.2.178</w:t>
      </w:r>
    </w:p>
    <w:p w14:paraId="7E5DE0FF" w14:textId="62C919E7" w:rsidR="00D84BD0" w:rsidRPr="00ED7DA0" w:rsidRDefault="00D84BD0" w:rsidP="00846D44">
      <w:pPr>
        <w:pStyle w:val="ListParagraph"/>
        <w:numPr>
          <w:ilvl w:val="0"/>
          <w:numId w:val="14"/>
        </w:numPr>
      </w:pPr>
      <w:r w:rsidRPr="00ED7DA0">
        <w:t>La tasa de suicidio parece aumentar en los grupos de minorías. Hay más suicidios en hombres que en mujeres</w:t>
      </w:r>
      <w:r w:rsidR="00846D44" w:rsidRPr="00ED7DA0">
        <w:t xml:space="preserve"> (relación 4-1)</w:t>
      </w:r>
      <w:r w:rsidRPr="00ED7DA0">
        <w:t>.</w:t>
      </w:r>
    </w:p>
    <w:p w14:paraId="57F3A389" w14:textId="5A6BC907" w:rsidR="00CD6330" w:rsidRPr="00ED7DA0" w:rsidRDefault="00CD6330" w:rsidP="00846D44">
      <w:pPr>
        <w:pStyle w:val="ListParagraph"/>
        <w:numPr>
          <w:ilvl w:val="0"/>
          <w:numId w:val="14"/>
        </w:numPr>
      </w:pPr>
      <w:r w:rsidRPr="00ED7DA0">
        <w:t>Los resultados mostraron que las variables anteriores en la ecuación predictiva más fuerte tenían el 78% de la varianza del riesgo de suicidio.</w:t>
      </w:r>
    </w:p>
    <w:p w14:paraId="128340A4" w14:textId="4F48F09E" w:rsidR="00AF456C" w:rsidRPr="00ED7DA0" w:rsidRDefault="003423FF" w:rsidP="00B11441">
      <w:pPr>
        <w:pStyle w:val="Heading2"/>
        <w:rPr>
          <w:color w:val="auto"/>
        </w:rPr>
      </w:pPr>
      <w:bookmarkStart w:id="5" w:name="_Toc42836368"/>
      <w:r>
        <w:rPr>
          <w:color w:val="auto"/>
        </w:rPr>
        <w:t>5</w:t>
      </w:r>
      <w:r w:rsidR="0026040E" w:rsidRPr="00ED7DA0">
        <w:rPr>
          <w:color w:val="auto"/>
        </w:rPr>
        <w:t xml:space="preserve">. </w:t>
      </w:r>
      <w:r w:rsidR="003C6BDB" w:rsidRPr="00ED7DA0">
        <w:rPr>
          <w:color w:val="auto"/>
        </w:rPr>
        <w:t>Tasa de homicidios</w:t>
      </w:r>
      <w:r w:rsidR="00B37228" w:rsidRPr="00ED7DA0">
        <w:rPr>
          <w:color w:val="auto"/>
        </w:rPr>
        <w:t xml:space="preserve"> (H</w:t>
      </w:r>
      <w:r w:rsidR="00D61D43" w:rsidRPr="00ED7DA0">
        <w:rPr>
          <w:color w:val="auto"/>
        </w:rPr>
        <w:t>R</w:t>
      </w:r>
      <w:r w:rsidR="00B37228" w:rsidRPr="00ED7DA0">
        <w:rPr>
          <w:color w:val="auto"/>
        </w:rPr>
        <w:t>)</w:t>
      </w:r>
      <w:bookmarkEnd w:id="5"/>
    </w:p>
    <w:p w14:paraId="3378E755" w14:textId="7C28BB8B" w:rsidR="00AF456C" w:rsidRPr="00ED7DA0" w:rsidRDefault="00AF456C" w:rsidP="00211ACC">
      <w:pPr>
        <w:ind w:firstLine="360"/>
        <w:jc w:val="both"/>
      </w:pPr>
      <w:r w:rsidRPr="00ED7DA0">
        <w:t>Número de defunciones, por causas relacionadas con homicidios/asesinatos, por cada 100.000 habitantes, en un período determinado.</w:t>
      </w:r>
    </w:p>
    <w:p w14:paraId="41AFB90F" w14:textId="3DC02CF3" w:rsidR="00390D96" w:rsidRPr="00ED7DA0" w:rsidRDefault="00390D96" w:rsidP="00390D96">
      <w:pPr>
        <w:jc w:val="both"/>
        <w:rPr>
          <w:b/>
          <w:bCs/>
        </w:rPr>
      </w:pPr>
      <w:r w:rsidRPr="00ED7DA0">
        <w:rPr>
          <w:b/>
          <w:bCs/>
        </w:rPr>
        <w:t>Trabajos previos</w:t>
      </w:r>
    </w:p>
    <w:p w14:paraId="0C035B5C" w14:textId="06B7F71B" w:rsidR="000A08CA" w:rsidRPr="00ED3B94" w:rsidRDefault="000A08CA" w:rsidP="00390D96">
      <w:pPr>
        <w:jc w:val="both"/>
        <w:rPr>
          <w:lang w:val="en-US"/>
        </w:rPr>
      </w:pPr>
      <w:r w:rsidRPr="00ED7DA0">
        <w:t>[9]</w:t>
      </w:r>
      <w:r w:rsidR="008571B2" w:rsidRPr="00ED7DA0">
        <w:t xml:space="preserve"> </w:t>
      </w:r>
      <w:proofErr w:type="spellStart"/>
      <w:r w:rsidR="00831EDD" w:rsidRPr="00ED7DA0">
        <w:t>Otzen</w:t>
      </w:r>
      <w:proofErr w:type="spellEnd"/>
      <w:r w:rsidR="00831EDD" w:rsidRPr="00ED7DA0">
        <w:t>, T., Sanhueza, A., Manterola, C. et al. </w:t>
      </w:r>
      <w:r w:rsidR="00831EDD" w:rsidRPr="00ED3B94">
        <w:rPr>
          <w:lang w:val="en-US"/>
        </w:rPr>
        <w:t xml:space="preserve">Homicide in Chile: Trends 2000 – 2012. BMC Psychiatry 15, 312 (2015). </w:t>
      </w:r>
      <w:r w:rsidRPr="00ED3B94">
        <w:rPr>
          <w:lang w:val="en-US"/>
        </w:rPr>
        <w:t>https://doi.org/10.1186/s12888-015-0632-5</w:t>
      </w:r>
    </w:p>
    <w:p w14:paraId="5CA3EFB4" w14:textId="4C2DFA65" w:rsidR="0055108A" w:rsidRPr="00ED7DA0" w:rsidRDefault="0055108A" w:rsidP="00CD2012">
      <w:pPr>
        <w:jc w:val="center"/>
      </w:pPr>
      <w:r w:rsidRPr="00ED7DA0">
        <w:rPr>
          <w:noProof/>
        </w:rPr>
        <w:drawing>
          <wp:inline distT="0" distB="0" distL="0" distR="0" wp14:anchorId="1AEBC88A" wp14:editId="1AD4A72C">
            <wp:extent cx="5731510" cy="2026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85D1" w14:textId="78AC8A68" w:rsidR="008A571D" w:rsidRPr="00ED7DA0" w:rsidRDefault="008A571D" w:rsidP="008A571D">
      <w:pPr>
        <w:pStyle w:val="ListParagraph"/>
        <w:numPr>
          <w:ilvl w:val="0"/>
          <w:numId w:val="15"/>
        </w:numPr>
        <w:jc w:val="both"/>
      </w:pPr>
      <w:r w:rsidRPr="00ED7DA0">
        <w:t>Se analizó el cambio porcentual anual (APC) de las tasas, y se ajustó un logaritmo de las tasas por año y región mediante la aplicación de modelos de regresión lineal.</w:t>
      </w:r>
    </w:p>
    <w:p w14:paraId="0E46BFEE" w14:textId="497DD4D0" w:rsidR="003903CD" w:rsidRPr="00ED7DA0" w:rsidRDefault="003903CD" w:rsidP="008A571D">
      <w:pPr>
        <w:pStyle w:val="ListParagraph"/>
        <w:numPr>
          <w:ilvl w:val="0"/>
          <w:numId w:val="15"/>
        </w:numPr>
        <w:jc w:val="both"/>
      </w:pPr>
      <w:r w:rsidRPr="00ED7DA0">
        <w:t>Se usaron intervalos de confianza al 95% para las predicciones.</w:t>
      </w:r>
    </w:p>
    <w:p w14:paraId="26559684" w14:textId="499049AD" w:rsidR="008A571D" w:rsidRPr="00ED7DA0" w:rsidRDefault="000114D4" w:rsidP="008A571D">
      <w:pPr>
        <w:pStyle w:val="ListParagraph"/>
        <w:numPr>
          <w:ilvl w:val="0"/>
          <w:numId w:val="15"/>
        </w:numPr>
        <w:jc w:val="both"/>
      </w:pPr>
      <w:r w:rsidRPr="00ED7DA0">
        <w:t>Rango de datos entre el 2000 y 2012</w:t>
      </w:r>
      <w:r w:rsidR="00AF198D">
        <w:t xml:space="preserve"> en Chile</w:t>
      </w:r>
      <w:r w:rsidRPr="00ED7DA0">
        <w:t>.</w:t>
      </w:r>
      <w:r w:rsidR="00E80357" w:rsidRPr="00ED7DA0">
        <w:t xml:space="preserve"> </w:t>
      </w:r>
      <w:r w:rsidR="00411F3A" w:rsidRPr="00ED7DA0">
        <w:t>Los d</w:t>
      </w:r>
      <w:r w:rsidR="00E80357" w:rsidRPr="00ED7DA0">
        <w:t xml:space="preserve">atos </w:t>
      </w:r>
      <w:r w:rsidR="00411F3A" w:rsidRPr="00ED7DA0">
        <w:t xml:space="preserve">fueron por </w:t>
      </w:r>
      <w:r w:rsidR="00E80357" w:rsidRPr="00ED7DA0">
        <w:t>años.</w:t>
      </w:r>
    </w:p>
    <w:p w14:paraId="73B5F363" w14:textId="74882738" w:rsidR="000114D4" w:rsidRPr="00ED7DA0" w:rsidRDefault="000114D4" w:rsidP="008A571D">
      <w:pPr>
        <w:pStyle w:val="ListParagraph"/>
        <w:numPr>
          <w:ilvl w:val="0"/>
          <w:numId w:val="15"/>
        </w:numPr>
        <w:jc w:val="both"/>
      </w:pPr>
      <w:r w:rsidRPr="00ED7DA0">
        <w:t>Variables independiente</w:t>
      </w:r>
      <w:r w:rsidR="00DE2A1E" w:rsidRPr="00ED7DA0">
        <w:t xml:space="preserve">s </w:t>
      </w:r>
      <w:r w:rsidR="00E80357" w:rsidRPr="00ED7DA0">
        <w:t>usadas:</w:t>
      </w:r>
      <w:r w:rsidRPr="00ED7DA0">
        <w:t xml:space="preserve"> género, grupo de edad, distribución geográfica (por zona y por región) y tipo de homicidio.</w:t>
      </w:r>
    </w:p>
    <w:p w14:paraId="3B8FA84C" w14:textId="137627EF" w:rsidR="00CD2012" w:rsidRPr="00ED3B94" w:rsidRDefault="000A08CA" w:rsidP="00CD2012">
      <w:pPr>
        <w:rPr>
          <w:lang w:val="en-US"/>
        </w:rPr>
      </w:pPr>
      <w:r w:rsidRPr="00ED3B94">
        <w:rPr>
          <w:lang w:val="en-US"/>
        </w:rPr>
        <w:t xml:space="preserve">[10] </w:t>
      </w:r>
      <w:r w:rsidR="00CD2012" w:rsidRPr="00ED3B94">
        <w:rPr>
          <w:lang w:val="en-US"/>
        </w:rPr>
        <w:t xml:space="preserve">Katherine Vallejo, Jose Tapias, and Ivan </w:t>
      </w:r>
      <w:proofErr w:type="spellStart"/>
      <w:r w:rsidR="00CD2012" w:rsidRPr="00ED3B94">
        <w:rPr>
          <w:lang w:val="en-US"/>
        </w:rPr>
        <w:t>Arroyave</w:t>
      </w:r>
      <w:proofErr w:type="spellEnd"/>
      <w:r w:rsidR="00CD2012" w:rsidRPr="00ED3B94">
        <w:rPr>
          <w:lang w:val="en-US"/>
        </w:rPr>
        <w:t xml:space="preserve"> (2018). Trends of Rural/Urban Homicide in Colombia, 1992-2015: Internal Armed Conflict and Hints for </w:t>
      </w:r>
      <w:proofErr w:type="spellStart"/>
      <w:r w:rsidR="00CD2012" w:rsidRPr="00ED3B94">
        <w:rPr>
          <w:lang w:val="en-US"/>
        </w:rPr>
        <w:t>Postconflict</w:t>
      </w:r>
      <w:proofErr w:type="spellEnd"/>
      <w:r w:rsidR="00CD2012" w:rsidRPr="00ED3B94">
        <w:rPr>
          <w:lang w:val="en-US"/>
        </w:rPr>
        <w:t>.</w:t>
      </w:r>
    </w:p>
    <w:p w14:paraId="07661FA9" w14:textId="720AC0A5" w:rsidR="00CD2012" w:rsidRPr="00ED7DA0" w:rsidRDefault="00CD2012" w:rsidP="00CD2012">
      <w:pPr>
        <w:jc w:val="center"/>
      </w:pPr>
      <w:r w:rsidRPr="00ED7DA0">
        <w:rPr>
          <w:noProof/>
        </w:rPr>
        <w:lastRenderedPageBreak/>
        <w:drawing>
          <wp:inline distT="0" distB="0" distL="0" distR="0" wp14:anchorId="218D7F3E" wp14:editId="00EC35B9">
            <wp:extent cx="5390984" cy="4016659"/>
            <wp:effectExtent l="0" t="0" r="635" b="317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84" cy="40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D2D1" w14:textId="77777777" w:rsidR="00CD2012" w:rsidRPr="00ED7DA0" w:rsidRDefault="00CD2012" w:rsidP="00CD2012">
      <w:pPr>
        <w:pStyle w:val="ListParagraph"/>
        <w:numPr>
          <w:ilvl w:val="0"/>
          <w:numId w:val="17"/>
        </w:numPr>
      </w:pPr>
      <w:r w:rsidRPr="00ED7DA0">
        <w:t>La a</w:t>
      </w:r>
      <w:r w:rsidR="003A7F2C" w:rsidRPr="00ED7DA0">
        <w:t>grupa</w:t>
      </w:r>
      <w:r w:rsidRPr="00ED7DA0">
        <w:t>ción de los datos fue por</w:t>
      </w:r>
      <w:r w:rsidR="00AF456C" w:rsidRPr="00ED7DA0">
        <w:t>: Sexo, Zona (Urbana y Ru</w:t>
      </w:r>
      <w:r w:rsidR="003A7F2C" w:rsidRPr="00ED7DA0">
        <w:t>r</w:t>
      </w:r>
      <w:r w:rsidR="00AF456C" w:rsidRPr="00ED7DA0">
        <w:t>a</w:t>
      </w:r>
      <w:r w:rsidR="003A7F2C" w:rsidRPr="00ED7DA0">
        <w:t>l</w:t>
      </w:r>
      <w:r w:rsidR="00AF456C" w:rsidRPr="00ED7DA0">
        <w:t>) y Rango de Edad.</w:t>
      </w:r>
    </w:p>
    <w:p w14:paraId="59F9ED28" w14:textId="50C1C86A" w:rsidR="00025C57" w:rsidRPr="00ED7DA0" w:rsidRDefault="005C0CAC" w:rsidP="00CD2012">
      <w:pPr>
        <w:pStyle w:val="ListParagraph"/>
        <w:numPr>
          <w:ilvl w:val="0"/>
          <w:numId w:val="17"/>
        </w:numPr>
      </w:pPr>
      <w:r w:rsidRPr="00ED7DA0">
        <w:t xml:space="preserve">Algoritmo: </w:t>
      </w:r>
      <w:r w:rsidR="0085367E" w:rsidRPr="00ED7DA0">
        <w:t xml:space="preserve">modelo de regresión de Poisson </w:t>
      </w:r>
      <w:r w:rsidR="00115A7D" w:rsidRPr="00ED7DA0">
        <w:t xml:space="preserve">y el software </w:t>
      </w:r>
      <w:r w:rsidR="0085367E" w:rsidRPr="00ED7DA0">
        <w:t xml:space="preserve">de dominio público </w:t>
      </w:r>
      <w:proofErr w:type="spellStart"/>
      <w:r w:rsidR="00115A7D" w:rsidRPr="00ED7DA0">
        <w:t>Joinpoint</w:t>
      </w:r>
      <w:proofErr w:type="spellEnd"/>
      <w:r w:rsidR="00115A7D" w:rsidRPr="00ED7DA0">
        <w:t xml:space="preserve"> </w:t>
      </w:r>
      <w:proofErr w:type="spellStart"/>
      <w:r w:rsidR="00115A7D" w:rsidRPr="00ED7DA0">
        <w:t>Trend</w:t>
      </w:r>
      <w:proofErr w:type="spellEnd"/>
      <w:r w:rsidR="00115A7D" w:rsidRPr="00ED7DA0">
        <w:t xml:space="preserve"> </w:t>
      </w:r>
      <w:proofErr w:type="spellStart"/>
      <w:r w:rsidR="00115A7D" w:rsidRPr="00ED7DA0">
        <w:t>Analysis</w:t>
      </w:r>
      <w:proofErr w:type="spellEnd"/>
      <w:r w:rsidR="00115A7D" w:rsidRPr="00ED7DA0">
        <w:t xml:space="preserve"> Software</w:t>
      </w:r>
      <w:r w:rsidRPr="00ED7DA0">
        <w:t>.</w:t>
      </w:r>
    </w:p>
    <w:p w14:paraId="1CB3449D" w14:textId="6066B6E9" w:rsidR="00CD2012" w:rsidRPr="00ED7DA0" w:rsidRDefault="00CD2012" w:rsidP="00CD2012">
      <w:pPr>
        <w:pStyle w:val="ListParagraph"/>
        <w:numPr>
          <w:ilvl w:val="0"/>
          <w:numId w:val="17"/>
        </w:numPr>
      </w:pPr>
      <w:r w:rsidRPr="00ED7DA0">
        <w:t>Se usaron 475640 datos de homicidios para el análisis.</w:t>
      </w:r>
    </w:p>
    <w:p w14:paraId="28FDC7FE" w14:textId="0C71F57E" w:rsidR="00D24720" w:rsidRPr="00ED7DA0" w:rsidRDefault="003423FF" w:rsidP="00B11441">
      <w:pPr>
        <w:pStyle w:val="Heading2"/>
        <w:rPr>
          <w:color w:val="auto"/>
        </w:rPr>
      </w:pPr>
      <w:bookmarkStart w:id="6" w:name="_Toc42836369"/>
      <w:r>
        <w:rPr>
          <w:color w:val="auto"/>
        </w:rPr>
        <w:t>6</w:t>
      </w:r>
      <w:r w:rsidR="0026040E" w:rsidRPr="00ED7DA0">
        <w:rPr>
          <w:color w:val="auto"/>
        </w:rPr>
        <w:t xml:space="preserve">. </w:t>
      </w:r>
      <w:r w:rsidR="00D24720" w:rsidRPr="00ED7DA0">
        <w:rPr>
          <w:color w:val="auto"/>
        </w:rPr>
        <w:t>Tasa de violencia intrafamiliar</w:t>
      </w:r>
      <w:r w:rsidR="001A5ED3" w:rsidRPr="00ED7DA0">
        <w:rPr>
          <w:color w:val="auto"/>
        </w:rPr>
        <w:t xml:space="preserve"> (</w:t>
      </w:r>
      <w:r w:rsidR="00D61D43" w:rsidRPr="00ED7DA0">
        <w:rPr>
          <w:color w:val="auto"/>
        </w:rPr>
        <w:t>DVR</w:t>
      </w:r>
      <w:r w:rsidR="001A5ED3" w:rsidRPr="00ED7DA0">
        <w:rPr>
          <w:color w:val="auto"/>
        </w:rPr>
        <w:t>)</w:t>
      </w:r>
      <w:bookmarkEnd w:id="6"/>
    </w:p>
    <w:p w14:paraId="3A17D119" w14:textId="0AD130F1" w:rsidR="00025C57" w:rsidRPr="00ED7DA0" w:rsidRDefault="00025C57" w:rsidP="00211ACC">
      <w:pPr>
        <w:ind w:firstLine="360"/>
        <w:jc w:val="both"/>
      </w:pPr>
      <w:r w:rsidRPr="00ED7DA0">
        <w:t>La violencia intrafamiliar o violencia doméstica, puede incluir distintas formas de maltrato, desde intimidación hasta golpes pasando por el acoso o los insultos.</w:t>
      </w:r>
      <w:r w:rsidR="00FB2444" w:rsidRPr="00ED7DA0">
        <w:t xml:space="preserve"> La violencia doméstica se refiere a cualquier acto de ejercicio de infracción, mental o física, entre miembros de la familia, incluidos los cónyuges (como cónyuges, </w:t>
      </w:r>
      <w:r w:rsidR="00C468F1" w:rsidRPr="00ED7DA0">
        <w:t>excónyuges</w:t>
      </w:r>
      <w:r w:rsidR="00FB2444" w:rsidRPr="00ED7DA0">
        <w:t>, convivientes, novios y novias, socios de del mismo sexo), hijos, hermanos, todos parientes de sangre, etc.</w:t>
      </w:r>
    </w:p>
    <w:p w14:paraId="1090693A" w14:textId="182A490E" w:rsidR="00BD17F5" w:rsidRPr="00ED3B94" w:rsidRDefault="00BD17F5" w:rsidP="00BD17F5">
      <w:pPr>
        <w:jc w:val="both"/>
        <w:rPr>
          <w:b/>
          <w:bCs/>
          <w:lang w:val="en-US"/>
        </w:rPr>
      </w:pPr>
      <w:proofErr w:type="spellStart"/>
      <w:r w:rsidRPr="00ED3B94">
        <w:rPr>
          <w:b/>
          <w:bCs/>
          <w:lang w:val="en-US"/>
        </w:rPr>
        <w:t>Trabajos</w:t>
      </w:r>
      <w:proofErr w:type="spellEnd"/>
      <w:r w:rsidRPr="00ED3B94">
        <w:rPr>
          <w:b/>
          <w:bCs/>
          <w:lang w:val="en-US"/>
        </w:rPr>
        <w:t xml:space="preserve"> </w:t>
      </w:r>
      <w:proofErr w:type="spellStart"/>
      <w:r w:rsidRPr="00ED3B94">
        <w:rPr>
          <w:b/>
          <w:bCs/>
          <w:lang w:val="en-US"/>
        </w:rPr>
        <w:t>previos</w:t>
      </w:r>
      <w:proofErr w:type="spellEnd"/>
    </w:p>
    <w:p w14:paraId="0FFA0FFB" w14:textId="1E244262" w:rsidR="00693BC7" w:rsidRPr="00ED3B94" w:rsidRDefault="00693BC7" w:rsidP="00693BC7">
      <w:pPr>
        <w:rPr>
          <w:lang w:val="en-US"/>
        </w:rPr>
      </w:pPr>
      <w:r w:rsidRPr="00ED3B94">
        <w:rPr>
          <w:lang w:val="en-US"/>
        </w:rPr>
        <w:t>[11] Richard A. Berk, Susan B. Sorenson, and Geoffrey Barnes (2016). Forecasting Domestic Violence: A Machine Learning Approach to Help Inform Arraignment Decisions.</w:t>
      </w:r>
    </w:p>
    <w:p w14:paraId="31B57601" w14:textId="6CECA273" w:rsidR="00693BC7" w:rsidRPr="00ED7DA0" w:rsidRDefault="00693BC7" w:rsidP="00693BC7">
      <w:pPr>
        <w:pStyle w:val="ListParagraph"/>
        <w:numPr>
          <w:ilvl w:val="0"/>
          <w:numId w:val="18"/>
        </w:numPr>
      </w:pPr>
      <w:r w:rsidRPr="00ED7DA0">
        <w:t>El a</w:t>
      </w:r>
      <w:r w:rsidR="00772023" w:rsidRPr="00ED7DA0">
        <w:t xml:space="preserve">lgoritmo </w:t>
      </w:r>
      <w:r w:rsidRPr="00ED7DA0">
        <w:t xml:space="preserve">usado fue </w:t>
      </w:r>
      <w:proofErr w:type="spellStart"/>
      <w:r w:rsidR="00772023" w:rsidRPr="00ED7DA0">
        <w:t>Random</w:t>
      </w:r>
      <w:proofErr w:type="spellEnd"/>
      <w:r w:rsidR="00772023" w:rsidRPr="00ED7DA0">
        <w:t xml:space="preserve"> Forest </w:t>
      </w:r>
      <w:proofErr w:type="spellStart"/>
      <w:r w:rsidR="00772023" w:rsidRPr="00ED7DA0">
        <w:t>Regression</w:t>
      </w:r>
      <w:proofErr w:type="spellEnd"/>
    </w:p>
    <w:p w14:paraId="4D210C9D" w14:textId="0BFE052C" w:rsidR="003E6A75" w:rsidRPr="00ED7DA0" w:rsidRDefault="003E6A75" w:rsidP="00693BC7">
      <w:pPr>
        <w:pStyle w:val="ListParagraph"/>
        <w:numPr>
          <w:ilvl w:val="0"/>
          <w:numId w:val="18"/>
        </w:numPr>
      </w:pPr>
      <w:r w:rsidRPr="00ED7DA0">
        <w:t>Los datos que usaron fueron por mes, desde enero del 2007 hasta octubre del 2011.</w:t>
      </w:r>
    </w:p>
    <w:p w14:paraId="5637AB01" w14:textId="57E35824" w:rsidR="00B61905" w:rsidRPr="00ED7DA0" w:rsidRDefault="00693BC7" w:rsidP="00832D63">
      <w:pPr>
        <w:pStyle w:val="ListParagraph"/>
        <w:numPr>
          <w:ilvl w:val="0"/>
          <w:numId w:val="18"/>
        </w:numPr>
      </w:pPr>
      <w:r w:rsidRPr="00ED7DA0">
        <w:t xml:space="preserve">El entrenamiento de los modelos fue con </w:t>
      </w:r>
      <w:proofErr w:type="spellStart"/>
      <w:r w:rsidRPr="00ED7DA0">
        <w:t>datasets</w:t>
      </w:r>
      <w:proofErr w:type="spellEnd"/>
      <w:r w:rsidRPr="00ED7DA0">
        <w:t xml:space="preserve"> </w:t>
      </w:r>
      <w:r w:rsidR="00772023" w:rsidRPr="00ED7DA0">
        <w:t>con training y test.</w:t>
      </w:r>
    </w:p>
    <w:p w14:paraId="75FDEC80" w14:textId="49A9074D" w:rsidR="006D5E79" w:rsidRPr="00ED7DA0" w:rsidRDefault="00B61905" w:rsidP="006D5E79">
      <w:r w:rsidRPr="00ED3B94">
        <w:rPr>
          <w:lang w:val="en-US"/>
        </w:rPr>
        <w:t xml:space="preserve">[12] </w:t>
      </w:r>
      <w:proofErr w:type="spellStart"/>
      <w:r w:rsidR="006D5E79" w:rsidRPr="00ED3B94">
        <w:rPr>
          <w:lang w:val="en-US"/>
        </w:rPr>
        <w:t>Jin</w:t>
      </w:r>
      <w:proofErr w:type="spellEnd"/>
      <w:r w:rsidR="006D5E79" w:rsidRPr="00ED3B94">
        <w:rPr>
          <w:lang w:val="en-US"/>
        </w:rPr>
        <w:t xml:space="preserve">-Ding Lin, Lan-Ping Lin, Pei-Ying Lin, Jia-Lin Wu, </w:t>
      </w:r>
      <w:proofErr w:type="spellStart"/>
      <w:r w:rsidR="006D5E79" w:rsidRPr="00ED3B94">
        <w:rPr>
          <w:lang w:val="en-US"/>
        </w:rPr>
        <w:t>Chien</w:t>
      </w:r>
      <w:proofErr w:type="spellEnd"/>
      <w:r w:rsidR="006D5E79" w:rsidRPr="00ED3B94">
        <w:rPr>
          <w:lang w:val="en-US"/>
        </w:rPr>
        <w:t xml:space="preserve">-De Li, Fang-Yu </w:t>
      </w:r>
      <w:proofErr w:type="spellStart"/>
      <w:r w:rsidR="006D5E79" w:rsidRPr="00ED3B94">
        <w:rPr>
          <w:lang w:val="en-US"/>
        </w:rPr>
        <w:t>Kuo</w:t>
      </w:r>
      <w:proofErr w:type="spellEnd"/>
      <w:r w:rsidR="006D5E79" w:rsidRPr="00ED3B94">
        <w:rPr>
          <w:lang w:val="en-US"/>
        </w:rPr>
        <w:t xml:space="preserve"> (</w:t>
      </w:r>
      <w:r w:rsidR="004B0A6E" w:rsidRPr="00ED3B94">
        <w:rPr>
          <w:lang w:val="en-US"/>
        </w:rPr>
        <w:t>2010</w:t>
      </w:r>
      <w:r w:rsidR="006D5E79" w:rsidRPr="00ED3B94">
        <w:rPr>
          <w:lang w:val="en-US"/>
        </w:rPr>
        <w:t xml:space="preserve">). </w:t>
      </w:r>
      <w:proofErr w:type="spellStart"/>
      <w:r w:rsidR="006D5E79" w:rsidRPr="00ED7DA0">
        <w:t>Domestic</w:t>
      </w:r>
      <w:proofErr w:type="spellEnd"/>
      <w:r w:rsidR="006D5E79" w:rsidRPr="00ED7DA0">
        <w:t xml:space="preserve"> </w:t>
      </w:r>
      <w:proofErr w:type="spellStart"/>
      <w:r w:rsidR="006D5E79" w:rsidRPr="00ED7DA0">
        <w:t>violence</w:t>
      </w:r>
      <w:proofErr w:type="spellEnd"/>
      <w:r w:rsidR="006D5E79" w:rsidRPr="00ED7DA0">
        <w:t xml:space="preserve"> </w:t>
      </w:r>
      <w:proofErr w:type="spellStart"/>
      <w:r w:rsidR="006D5E79" w:rsidRPr="00ED7DA0">
        <w:t>against</w:t>
      </w:r>
      <w:proofErr w:type="spellEnd"/>
      <w:r w:rsidR="006D5E79" w:rsidRPr="00ED7DA0">
        <w:t xml:space="preserve"> </w:t>
      </w:r>
      <w:proofErr w:type="spellStart"/>
      <w:r w:rsidR="006D5E79" w:rsidRPr="00ED7DA0">
        <w:t>people</w:t>
      </w:r>
      <w:proofErr w:type="spellEnd"/>
      <w:r w:rsidR="006D5E79" w:rsidRPr="00ED7DA0">
        <w:t xml:space="preserve"> </w:t>
      </w:r>
      <w:proofErr w:type="spellStart"/>
      <w:r w:rsidR="006D5E79" w:rsidRPr="00ED7DA0">
        <w:t>with</w:t>
      </w:r>
      <w:proofErr w:type="spellEnd"/>
      <w:r w:rsidR="006D5E79" w:rsidRPr="00ED7DA0">
        <w:t xml:space="preserve"> </w:t>
      </w:r>
      <w:proofErr w:type="spellStart"/>
      <w:r w:rsidR="006D5E79" w:rsidRPr="00ED7DA0">
        <w:t>disabilities</w:t>
      </w:r>
      <w:proofErr w:type="spellEnd"/>
      <w:r w:rsidR="006D5E79" w:rsidRPr="00ED7DA0">
        <w:t xml:space="preserve">: </w:t>
      </w:r>
      <w:proofErr w:type="spellStart"/>
      <w:r w:rsidR="006D5E79" w:rsidRPr="00ED7DA0">
        <w:t>Prevalence</w:t>
      </w:r>
      <w:proofErr w:type="spellEnd"/>
      <w:r w:rsidR="006D5E79" w:rsidRPr="00ED7DA0">
        <w:t xml:space="preserve"> and </w:t>
      </w:r>
      <w:proofErr w:type="spellStart"/>
      <w:r w:rsidR="006D5E79" w:rsidRPr="00ED7DA0">
        <w:t>trend</w:t>
      </w:r>
      <w:proofErr w:type="spellEnd"/>
      <w:r w:rsidR="006D5E79" w:rsidRPr="00ED7DA0">
        <w:t xml:space="preserve"> </w:t>
      </w:r>
      <w:proofErr w:type="spellStart"/>
      <w:r w:rsidR="006D5E79" w:rsidRPr="00ED7DA0">
        <w:t>analyses</w:t>
      </w:r>
      <w:proofErr w:type="spellEnd"/>
    </w:p>
    <w:p w14:paraId="7489F34E" w14:textId="2637C6F8" w:rsidR="00F75C1B" w:rsidRPr="00ED7DA0" w:rsidRDefault="00F75C1B" w:rsidP="00CF6D14">
      <w:pPr>
        <w:jc w:val="center"/>
      </w:pPr>
      <w:r w:rsidRPr="00ED7DA0">
        <w:rPr>
          <w:noProof/>
        </w:rPr>
        <w:lastRenderedPageBreak/>
        <w:drawing>
          <wp:inline distT="0" distB="0" distL="0" distR="0" wp14:anchorId="44D8DA68" wp14:editId="53E06CF7">
            <wp:extent cx="5212080" cy="307204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0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5326" w14:textId="45DDBCA5" w:rsidR="002E4D5E" w:rsidRPr="00ED7DA0" w:rsidRDefault="002E4D5E" w:rsidP="006D5E79">
      <w:pPr>
        <w:pStyle w:val="ListParagraph"/>
        <w:numPr>
          <w:ilvl w:val="0"/>
          <w:numId w:val="20"/>
        </w:numPr>
      </w:pPr>
      <w:r w:rsidRPr="00ED7DA0">
        <w:t xml:space="preserve">Datos de </w:t>
      </w:r>
      <w:proofErr w:type="spellStart"/>
      <w:r w:rsidRPr="00ED7DA0">
        <w:t>Taiwan</w:t>
      </w:r>
      <w:proofErr w:type="spellEnd"/>
      <w:r w:rsidRPr="00ED7DA0">
        <w:t xml:space="preserve">, </w:t>
      </w:r>
      <w:r w:rsidR="003246EF" w:rsidRPr="00ED7DA0">
        <w:t>d</w:t>
      </w:r>
      <w:r w:rsidRPr="00ED7DA0">
        <w:t>el 2006 hasta el 2009</w:t>
      </w:r>
      <w:r w:rsidR="003246EF" w:rsidRPr="00ED7DA0">
        <w:t xml:space="preserve"> (4 años)</w:t>
      </w:r>
      <w:r w:rsidRPr="00ED7DA0">
        <w:t>.</w:t>
      </w:r>
      <w:r w:rsidR="003246EF" w:rsidRPr="00ED7DA0">
        <w:t xml:space="preserve"> Datos reportados por años.</w:t>
      </w:r>
    </w:p>
    <w:p w14:paraId="4160B10E" w14:textId="49BA0472" w:rsidR="006D5E79" w:rsidRPr="00ED7DA0" w:rsidRDefault="006D5E79" w:rsidP="006D5E79">
      <w:pPr>
        <w:pStyle w:val="ListParagraph"/>
        <w:numPr>
          <w:ilvl w:val="0"/>
          <w:numId w:val="20"/>
        </w:numPr>
      </w:pPr>
      <w:r w:rsidRPr="00ED7DA0">
        <w:t>Modelo de estimación lineal (LR)</w:t>
      </w:r>
    </w:p>
    <w:p w14:paraId="0DAE4E9E" w14:textId="78ED4443" w:rsidR="00B61905" w:rsidRPr="00ED7DA0" w:rsidRDefault="00B61905" w:rsidP="00B61905">
      <w:pPr>
        <w:pStyle w:val="ListParagraph"/>
        <w:numPr>
          <w:ilvl w:val="0"/>
          <w:numId w:val="20"/>
        </w:numPr>
      </w:pPr>
      <w:r w:rsidRPr="00ED7DA0">
        <w:t>Validación con R-cuadrado y p-</w:t>
      </w:r>
      <w:proofErr w:type="spellStart"/>
      <w:r w:rsidRPr="00ED7DA0">
        <w:t>value</w:t>
      </w:r>
      <w:proofErr w:type="spellEnd"/>
      <w:r w:rsidRPr="00ED7DA0">
        <w:t>.</w:t>
      </w:r>
    </w:p>
    <w:p w14:paraId="4DD70E11" w14:textId="5A68D64A" w:rsidR="00B61905" w:rsidRPr="00ED7DA0" w:rsidRDefault="00B61905" w:rsidP="00832D63">
      <w:pPr>
        <w:pStyle w:val="ListParagraph"/>
        <w:numPr>
          <w:ilvl w:val="0"/>
          <w:numId w:val="20"/>
        </w:numPr>
      </w:pPr>
      <w:proofErr w:type="spellStart"/>
      <w:r w:rsidRPr="00ED7DA0">
        <w:t>Insights</w:t>
      </w:r>
      <w:proofErr w:type="spellEnd"/>
      <w:r w:rsidRPr="00ED7DA0">
        <w:t xml:space="preserve">: </w:t>
      </w:r>
      <w:r w:rsidR="00D8434A" w:rsidRPr="00ED7DA0">
        <w:t>las personas con discapacidad de voz o del habla, psicosis crónica y discapacidad intelectual fueron la mayor prevalencia de violencia doméstica entre las discapacidades en el estudio.</w:t>
      </w:r>
    </w:p>
    <w:p w14:paraId="1A4BBB59" w14:textId="2D7814FB" w:rsidR="00832D63" w:rsidRPr="00ED3B94" w:rsidRDefault="00832D63" w:rsidP="00832D63">
      <w:pPr>
        <w:rPr>
          <w:lang w:val="en-US"/>
        </w:rPr>
      </w:pPr>
      <w:r w:rsidRPr="00ED3B94">
        <w:rPr>
          <w:lang w:val="en-US"/>
        </w:rPr>
        <w:t>[1</w:t>
      </w:r>
      <w:r w:rsidR="00B61905" w:rsidRPr="00ED3B94">
        <w:rPr>
          <w:lang w:val="en-US"/>
        </w:rPr>
        <w:t>3</w:t>
      </w:r>
      <w:r w:rsidRPr="00ED3B94">
        <w:rPr>
          <w:lang w:val="en-US"/>
        </w:rPr>
        <w:t>] Richard A. Berk, Yan He, Susan B. Sorenson (2005). Developing a practical forecasting screener for domestic violence incidents.</w:t>
      </w:r>
    </w:p>
    <w:p w14:paraId="578D93A4" w14:textId="29A218DA" w:rsidR="00832D63" w:rsidRPr="00ED7DA0" w:rsidRDefault="00832D63" w:rsidP="00DD7ED6">
      <w:pPr>
        <w:jc w:val="center"/>
      </w:pPr>
      <w:r w:rsidRPr="00ED7DA0">
        <w:rPr>
          <w:noProof/>
        </w:rPr>
        <w:drawing>
          <wp:inline distT="0" distB="0" distL="0" distR="0" wp14:anchorId="4AA0267B" wp14:editId="4E9A3B67">
            <wp:extent cx="4754880" cy="395635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9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F2D2" w14:textId="7818CE6C" w:rsidR="00693BC7" w:rsidRPr="00ED7DA0" w:rsidRDefault="00832D63" w:rsidP="00693BC7">
      <w:pPr>
        <w:pStyle w:val="ListParagraph"/>
        <w:numPr>
          <w:ilvl w:val="0"/>
          <w:numId w:val="19"/>
        </w:numPr>
      </w:pPr>
      <w:r w:rsidRPr="00ED7DA0">
        <w:lastRenderedPageBreak/>
        <w:t>Casos por años, desde 1993 hasta el 2001.</w:t>
      </w:r>
    </w:p>
    <w:p w14:paraId="3739C81D" w14:textId="5733307E" w:rsidR="003423FF" w:rsidRPr="00ED7DA0" w:rsidRDefault="003423FF" w:rsidP="003423FF">
      <w:pPr>
        <w:pStyle w:val="Heading2"/>
        <w:rPr>
          <w:color w:val="auto"/>
        </w:rPr>
      </w:pPr>
      <w:bookmarkStart w:id="7" w:name="_Toc42836370"/>
      <w:r>
        <w:rPr>
          <w:color w:val="auto"/>
        </w:rPr>
        <w:t>7</w:t>
      </w:r>
      <w:r w:rsidRPr="00ED7DA0">
        <w:rPr>
          <w:color w:val="auto"/>
        </w:rPr>
        <w:t>. Propuesta para MM, MI y MME</w:t>
      </w:r>
      <w:bookmarkEnd w:id="7"/>
    </w:p>
    <w:p w14:paraId="3EBEDE6C" w14:textId="77777777" w:rsidR="003423FF" w:rsidRPr="00ED7DA0" w:rsidRDefault="003423FF" w:rsidP="003423FF">
      <w:pPr>
        <w:ind w:firstLine="360"/>
        <w:jc w:val="both"/>
      </w:pPr>
      <w:r w:rsidRPr="00ED7DA0">
        <w:t>Debido a la alta correlación que existe entre las enfermedades MM, MI y MME, se puede usar el mismo enfoque para estimarlas, más no el mismo modelo, ya que cada enfermedad tiene diferente escala.</w:t>
      </w:r>
    </w:p>
    <w:p w14:paraId="3B679F90" w14:textId="77777777" w:rsidR="003423FF" w:rsidRPr="00ED7DA0" w:rsidRDefault="003423FF" w:rsidP="003423FF">
      <w:pPr>
        <w:ind w:firstLine="360"/>
        <w:jc w:val="both"/>
      </w:pPr>
      <w:r w:rsidRPr="00ED7DA0">
        <w:t xml:space="preserve">La granularidad puede ser por mes (los estudios mencionados son por año), departamento y sexo. Se puede usar ANOVA para confirmar si la varianza del grupo es distinta a la de los </w:t>
      </w:r>
      <w:proofErr w:type="spellStart"/>
      <w:r w:rsidRPr="00ED7DA0">
        <w:t>intergrupos</w:t>
      </w:r>
      <w:proofErr w:type="spellEnd"/>
      <w:r w:rsidRPr="00ED7DA0">
        <w:t>.</w:t>
      </w:r>
    </w:p>
    <w:p w14:paraId="11613859" w14:textId="77777777" w:rsidR="003423FF" w:rsidRPr="00ED7DA0" w:rsidRDefault="003423FF" w:rsidP="003423FF">
      <w:pPr>
        <w:ind w:firstLine="360"/>
        <w:jc w:val="both"/>
      </w:pPr>
      <w:r w:rsidRPr="00ED7DA0">
        <w:t>Se recomienda probar los siguientes algoritmos, puede ser con el siguiente orden:</w:t>
      </w:r>
    </w:p>
    <w:p w14:paraId="59BB6A6C" w14:textId="77777777" w:rsidR="003423FF" w:rsidRPr="00ED7DA0" w:rsidRDefault="003423FF" w:rsidP="003423FF">
      <w:pPr>
        <w:pStyle w:val="ListParagraph"/>
        <w:numPr>
          <w:ilvl w:val="0"/>
          <w:numId w:val="12"/>
        </w:numPr>
        <w:jc w:val="both"/>
      </w:pPr>
      <w:r w:rsidRPr="00ED7DA0">
        <w:t>Regresiones lineales, polinomiales y logarítmicas</w:t>
      </w:r>
    </w:p>
    <w:p w14:paraId="05EEA501" w14:textId="77777777" w:rsidR="003423FF" w:rsidRPr="00ED7DA0" w:rsidRDefault="003423FF" w:rsidP="003423FF">
      <w:pPr>
        <w:pStyle w:val="ListParagraph"/>
        <w:numPr>
          <w:ilvl w:val="0"/>
          <w:numId w:val="12"/>
        </w:numPr>
        <w:jc w:val="both"/>
      </w:pPr>
      <w:r w:rsidRPr="00ED7DA0">
        <w:t xml:space="preserve">Regresión </w:t>
      </w:r>
      <w:proofErr w:type="spellStart"/>
      <w:r w:rsidRPr="00ED7DA0">
        <w:t>spline</w:t>
      </w:r>
      <w:proofErr w:type="spellEnd"/>
      <w:r w:rsidRPr="00ED7DA0">
        <w:t xml:space="preserve"> de mínimos cuadrados</w:t>
      </w:r>
    </w:p>
    <w:p w14:paraId="2F3CBCD4" w14:textId="77777777" w:rsidR="003423FF" w:rsidRPr="00ED7DA0" w:rsidRDefault="003423FF" w:rsidP="003423FF">
      <w:pPr>
        <w:pStyle w:val="ListParagraph"/>
        <w:numPr>
          <w:ilvl w:val="0"/>
          <w:numId w:val="12"/>
        </w:numPr>
        <w:jc w:val="both"/>
      </w:pPr>
      <w:r w:rsidRPr="00ED7DA0">
        <w:t>Regresión bayesiana y variantes</w:t>
      </w:r>
    </w:p>
    <w:p w14:paraId="4824E3F6" w14:textId="77777777" w:rsidR="003423FF" w:rsidRPr="00ED7DA0" w:rsidRDefault="003423FF" w:rsidP="003423FF">
      <w:pPr>
        <w:pStyle w:val="ListParagraph"/>
        <w:numPr>
          <w:ilvl w:val="0"/>
          <w:numId w:val="12"/>
        </w:numPr>
        <w:jc w:val="both"/>
      </w:pPr>
      <w:r w:rsidRPr="00ED7DA0">
        <w:t>Series de tiempo</w:t>
      </w:r>
    </w:p>
    <w:p w14:paraId="4A4A3121" w14:textId="77777777" w:rsidR="003423FF" w:rsidRPr="00ED7DA0" w:rsidRDefault="003423FF" w:rsidP="003423FF">
      <w:pPr>
        <w:ind w:firstLine="360"/>
        <w:jc w:val="both"/>
      </w:pPr>
      <w:r w:rsidRPr="00ED7DA0">
        <w:t xml:space="preserve">Dependiendo de los resultados, podemos explorar otros enfoques más robustos, pero menos descriptivos, como Redes Neuronales o Deep </w:t>
      </w:r>
      <w:proofErr w:type="spellStart"/>
      <w:r w:rsidRPr="00ED7DA0">
        <w:t>Learning</w:t>
      </w:r>
      <w:proofErr w:type="spellEnd"/>
      <w:r w:rsidRPr="00ED7DA0">
        <w:t>. Por ahora, no se han encontrado trabajos previos con Series de Tiempo, probablemente, porque estas enfermedades no tienden a ser periódicas y menos en Colombia.</w:t>
      </w:r>
    </w:p>
    <w:p w14:paraId="1B4B93E2" w14:textId="77777777" w:rsidR="003423FF" w:rsidRPr="00ED7DA0" w:rsidRDefault="003423FF" w:rsidP="003423FF">
      <w:pPr>
        <w:ind w:firstLine="360"/>
        <w:jc w:val="both"/>
      </w:pPr>
      <w:r w:rsidRPr="00ED7DA0">
        <w:t>Como medidas de calibración, se pueden usar RMSE, MAPE y LOGLIK. El entrenamiento puede ser con 80-20% de los datos, respectivamente. La salida puede ser expresada en intervalos de confianza, de 80 o 90%.</w:t>
      </w:r>
    </w:p>
    <w:p w14:paraId="3D751739" w14:textId="77777777" w:rsidR="003423FF" w:rsidRPr="00ED7DA0" w:rsidRDefault="003423FF" w:rsidP="003423FF">
      <w:pPr>
        <w:ind w:firstLine="360"/>
        <w:jc w:val="both"/>
      </w:pPr>
      <w:r w:rsidRPr="00ED7DA0">
        <w:t>Se puede evaluar el incluir otras variables independientes, tales como el PIB por departamento, la cual está fuertemente correlacionada con las políticas de salud de cada región.</w:t>
      </w:r>
    </w:p>
    <w:p w14:paraId="41ECDF28" w14:textId="5008C28B" w:rsidR="003423FF" w:rsidRDefault="003423FF" w:rsidP="003423FF">
      <w:pPr>
        <w:ind w:firstLine="360"/>
        <w:jc w:val="both"/>
      </w:pPr>
      <w:r w:rsidRPr="00ED7DA0">
        <w:t>Con respecto a la precisión de los modelos, se puede establecer como meta el valor usado en el intervalo de confianza. Algunos estudios hablan de errores menores al 10%, sin embargo, esto es por año y por país.</w:t>
      </w:r>
    </w:p>
    <w:p w14:paraId="5C56B70D" w14:textId="33EDB95C" w:rsidR="00AE2417" w:rsidRPr="00ED7DA0" w:rsidRDefault="00B11441" w:rsidP="00B11441">
      <w:pPr>
        <w:pStyle w:val="Heading2"/>
        <w:rPr>
          <w:color w:val="auto"/>
        </w:rPr>
      </w:pPr>
      <w:bookmarkStart w:id="8" w:name="_Toc42836371"/>
      <w:r w:rsidRPr="00ED7DA0">
        <w:rPr>
          <w:color w:val="auto"/>
        </w:rPr>
        <w:t xml:space="preserve">8. </w:t>
      </w:r>
      <w:r w:rsidR="00AE2417" w:rsidRPr="00ED7DA0">
        <w:rPr>
          <w:color w:val="auto"/>
        </w:rPr>
        <w:t>Propuesta para S</w:t>
      </w:r>
      <w:r w:rsidR="00C17869" w:rsidRPr="00ED7DA0">
        <w:rPr>
          <w:color w:val="auto"/>
        </w:rPr>
        <w:t>R</w:t>
      </w:r>
      <w:r w:rsidR="00AE2417" w:rsidRPr="00ED7DA0">
        <w:rPr>
          <w:color w:val="auto"/>
        </w:rPr>
        <w:t>, H</w:t>
      </w:r>
      <w:r w:rsidR="00C17869" w:rsidRPr="00ED7DA0">
        <w:rPr>
          <w:color w:val="auto"/>
        </w:rPr>
        <w:t>R</w:t>
      </w:r>
      <w:r w:rsidR="00AE2417" w:rsidRPr="00ED7DA0">
        <w:rPr>
          <w:color w:val="auto"/>
        </w:rPr>
        <w:t xml:space="preserve"> y </w:t>
      </w:r>
      <w:r w:rsidR="00C17869" w:rsidRPr="00ED7DA0">
        <w:rPr>
          <w:color w:val="auto"/>
        </w:rPr>
        <w:t>DVR</w:t>
      </w:r>
      <w:bookmarkEnd w:id="8"/>
    </w:p>
    <w:p w14:paraId="5A833A3A" w14:textId="4E687C65" w:rsidR="00C13562" w:rsidRDefault="00DB2F2C" w:rsidP="00C13562">
      <w:pPr>
        <w:ind w:firstLine="360"/>
        <w:jc w:val="both"/>
      </w:pPr>
      <w:r w:rsidRPr="00ED7DA0">
        <w:t>Debido a</w:t>
      </w:r>
      <w:r w:rsidR="003D52A8">
        <w:t xml:space="preserve"> que para la tasa de homicidios y de suicidios el género con mayor número de casos es el masculino, y para violencia intrafamiliar el femenino, es difícil crear un solo modelos que agrupe a las 3 enfermedades. Además, la tasa de suicidios parece ser totalmente estacionaria en cambio los homicidios en Colombia están más </w:t>
      </w:r>
      <w:r w:rsidR="007F0F2E">
        <w:t>influenciados por</w:t>
      </w:r>
      <w:r w:rsidR="003D52A8">
        <w:t xml:space="preserve"> la región (rural &gt;</w:t>
      </w:r>
      <w:r w:rsidR="004A1B5F">
        <w:t>&gt;</w:t>
      </w:r>
      <w:r w:rsidR="003D52A8">
        <w:t xml:space="preserve"> urbana).</w:t>
      </w:r>
    </w:p>
    <w:p w14:paraId="20F70C2B" w14:textId="328CE0C6" w:rsidR="00C13562" w:rsidRPr="00ED7DA0" w:rsidRDefault="00C13562" w:rsidP="00C13562">
      <w:pPr>
        <w:ind w:firstLine="360"/>
        <w:jc w:val="both"/>
      </w:pPr>
      <w:r w:rsidRPr="00ED7DA0">
        <w:t>La granularidad puede ser por mes (</w:t>
      </w:r>
      <w:r>
        <w:t>se encontraron estudios tanto por mes como por año</w:t>
      </w:r>
      <w:r w:rsidRPr="00ED7DA0">
        <w:t>), departamento</w:t>
      </w:r>
      <w:r>
        <w:t xml:space="preserve">, región </w:t>
      </w:r>
      <w:r w:rsidRPr="00ED7DA0">
        <w:t xml:space="preserve">y sexo. Se puede usar ANOVA para confirmar si la varianza del grupo es distinta a la de los </w:t>
      </w:r>
      <w:proofErr w:type="spellStart"/>
      <w:r w:rsidRPr="00ED7DA0">
        <w:t>intergrupos</w:t>
      </w:r>
      <w:proofErr w:type="spellEnd"/>
      <w:r w:rsidRPr="00ED7DA0">
        <w:t>.</w:t>
      </w:r>
    </w:p>
    <w:p w14:paraId="409A879E" w14:textId="77777777" w:rsidR="00C13562" w:rsidRPr="00ED7DA0" w:rsidRDefault="00C13562" w:rsidP="00C13562">
      <w:pPr>
        <w:ind w:firstLine="360"/>
        <w:jc w:val="both"/>
      </w:pPr>
      <w:r w:rsidRPr="00ED7DA0">
        <w:t>Se recomienda probar los siguientes algoritmos, puede ser con el siguiente orden:</w:t>
      </w:r>
    </w:p>
    <w:p w14:paraId="03518282" w14:textId="77777777" w:rsidR="00C13562" w:rsidRPr="00ED7DA0" w:rsidRDefault="00C13562" w:rsidP="00C13562">
      <w:pPr>
        <w:pStyle w:val="ListParagraph"/>
        <w:numPr>
          <w:ilvl w:val="0"/>
          <w:numId w:val="12"/>
        </w:numPr>
        <w:jc w:val="both"/>
      </w:pPr>
      <w:r w:rsidRPr="00ED7DA0">
        <w:t>Regresiones lineales, polinomiales y logarítmicas</w:t>
      </w:r>
    </w:p>
    <w:p w14:paraId="69085AFD" w14:textId="21A0C5E1" w:rsidR="00C13562" w:rsidRPr="00ED7DA0" w:rsidRDefault="00C13562" w:rsidP="00C13562">
      <w:pPr>
        <w:pStyle w:val="ListParagraph"/>
        <w:numPr>
          <w:ilvl w:val="0"/>
          <w:numId w:val="12"/>
        </w:numPr>
        <w:jc w:val="both"/>
      </w:pPr>
      <w:r>
        <w:t>Series de tiempo ARIMA</w:t>
      </w:r>
    </w:p>
    <w:p w14:paraId="182B4508" w14:textId="68587FD9" w:rsidR="0084552A" w:rsidRDefault="00C13562" w:rsidP="00C13562">
      <w:pPr>
        <w:pStyle w:val="ListParagraph"/>
        <w:numPr>
          <w:ilvl w:val="0"/>
          <w:numId w:val="12"/>
        </w:numPr>
        <w:jc w:val="both"/>
      </w:pPr>
      <w:r w:rsidRPr="00ED7DA0">
        <w:t>Regresión bayesiana y variantes</w:t>
      </w:r>
    </w:p>
    <w:p w14:paraId="45CC7DE9" w14:textId="0496784F" w:rsidR="00887053" w:rsidRPr="00ED7DA0" w:rsidRDefault="00887053" w:rsidP="001652C5">
      <w:pPr>
        <w:ind w:firstLine="360"/>
        <w:jc w:val="both"/>
      </w:pPr>
      <w:r w:rsidRPr="00ED7DA0">
        <w:t xml:space="preserve">Como medidas de calibración, se pueden usar </w:t>
      </w:r>
      <w:r w:rsidRPr="00887053">
        <w:t>MAE, RMSE, MAPE y MASE</w:t>
      </w:r>
      <w:r w:rsidRPr="00ED7DA0">
        <w:t>. El entrenamiento puede ser con 80-20% de los datos, respectivamente. La salida puede ser expresada en intervalos de confianza, de 80 o 90%.</w:t>
      </w:r>
    </w:p>
    <w:sectPr w:rsidR="00887053" w:rsidRPr="00ED7DA0"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362A2" w14:textId="77777777" w:rsidR="00CF6A5D" w:rsidRDefault="00CF6A5D" w:rsidP="00ED0632">
      <w:pPr>
        <w:spacing w:after="0" w:line="240" w:lineRule="auto"/>
      </w:pPr>
      <w:r>
        <w:separator/>
      </w:r>
    </w:p>
  </w:endnote>
  <w:endnote w:type="continuationSeparator" w:id="0">
    <w:p w14:paraId="56CFD336" w14:textId="77777777" w:rsidR="00CF6A5D" w:rsidRDefault="00CF6A5D" w:rsidP="00ED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B0527" w14:textId="77777777" w:rsidR="00ED0632" w:rsidRDefault="00ED063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BA4A0E" w14:textId="77777777" w:rsidR="00ED0632" w:rsidRDefault="00ED0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39F2F" w14:textId="77777777" w:rsidR="00CF6A5D" w:rsidRDefault="00CF6A5D" w:rsidP="00ED0632">
      <w:pPr>
        <w:spacing w:after="0" w:line="240" w:lineRule="auto"/>
      </w:pPr>
      <w:r>
        <w:separator/>
      </w:r>
    </w:p>
  </w:footnote>
  <w:footnote w:type="continuationSeparator" w:id="0">
    <w:p w14:paraId="44FCC9BE" w14:textId="77777777" w:rsidR="00CF6A5D" w:rsidRDefault="00CF6A5D" w:rsidP="00ED0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4C22"/>
    <w:multiLevelType w:val="hybridMultilevel"/>
    <w:tmpl w:val="D790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5509"/>
    <w:multiLevelType w:val="hybridMultilevel"/>
    <w:tmpl w:val="DAE2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1A8E"/>
    <w:multiLevelType w:val="hybridMultilevel"/>
    <w:tmpl w:val="ED6A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67118"/>
    <w:multiLevelType w:val="hybridMultilevel"/>
    <w:tmpl w:val="E536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86DF8"/>
    <w:multiLevelType w:val="hybridMultilevel"/>
    <w:tmpl w:val="1DB8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23CA4"/>
    <w:multiLevelType w:val="hybridMultilevel"/>
    <w:tmpl w:val="1FE0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20352"/>
    <w:multiLevelType w:val="hybridMultilevel"/>
    <w:tmpl w:val="0618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028DA"/>
    <w:multiLevelType w:val="hybridMultilevel"/>
    <w:tmpl w:val="F478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54EC6"/>
    <w:multiLevelType w:val="hybridMultilevel"/>
    <w:tmpl w:val="83A6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D06F0"/>
    <w:multiLevelType w:val="hybridMultilevel"/>
    <w:tmpl w:val="90AE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64550"/>
    <w:multiLevelType w:val="hybridMultilevel"/>
    <w:tmpl w:val="8536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83ECA"/>
    <w:multiLevelType w:val="hybridMultilevel"/>
    <w:tmpl w:val="15CA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F7331"/>
    <w:multiLevelType w:val="hybridMultilevel"/>
    <w:tmpl w:val="BFF8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A546A"/>
    <w:multiLevelType w:val="hybridMultilevel"/>
    <w:tmpl w:val="4818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D1516"/>
    <w:multiLevelType w:val="hybridMultilevel"/>
    <w:tmpl w:val="376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27446"/>
    <w:multiLevelType w:val="hybridMultilevel"/>
    <w:tmpl w:val="D476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14AAD"/>
    <w:multiLevelType w:val="hybridMultilevel"/>
    <w:tmpl w:val="3932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F7DDC"/>
    <w:multiLevelType w:val="hybridMultilevel"/>
    <w:tmpl w:val="4F8E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234DA"/>
    <w:multiLevelType w:val="hybridMultilevel"/>
    <w:tmpl w:val="8204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A2300"/>
    <w:multiLevelType w:val="hybridMultilevel"/>
    <w:tmpl w:val="C79C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9"/>
  </w:num>
  <w:num w:numId="4">
    <w:abstractNumId w:val="1"/>
  </w:num>
  <w:num w:numId="5">
    <w:abstractNumId w:val="3"/>
  </w:num>
  <w:num w:numId="6">
    <w:abstractNumId w:val="13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  <w:num w:numId="12">
    <w:abstractNumId w:val="12"/>
  </w:num>
  <w:num w:numId="13">
    <w:abstractNumId w:val="6"/>
  </w:num>
  <w:num w:numId="14">
    <w:abstractNumId w:val="7"/>
  </w:num>
  <w:num w:numId="15">
    <w:abstractNumId w:val="10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FA"/>
    <w:rsid w:val="00010ED0"/>
    <w:rsid w:val="000114D4"/>
    <w:rsid w:val="00012530"/>
    <w:rsid w:val="00025C57"/>
    <w:rsid w:val="000534F2"/>
    <w:rsid w:val="00073C4D"/>
    <w:rsid w:val="00076B8C"/>
    <w:rsid w:val="00093C16"/>
    <w:rsid w:val="000A08CA"/>
    <w:rsid w:val="000D3A79"/>
    <w:rsid w:val="00115A7D"/>
    <w:rsid w:val="0011703E"/>
    <w:rsid w:val="00142B1A"/>
    <w:rsid w:val="001550E3"/>
    <w:rsid w:val="001652C5"/>
    <w:rsid w:val="0017431C"/>
    <w:rsid w:val="001A015D"/>
    <w:rsid w:val="001A5ED3"/>
    <w:rsid w:val="001D176E"/>
    <w:rsid w:val="001D7AB2"/>
    <w:rsid w:val="002007B4"/>
    <w:rsid w:val="002079FD"/>
    <w:rsid w:val="00211ACC"/>
    <w:rsid w:val="00225A89"/>
    <w:rsid w:val="002313E4"/>
    <w:rsid w:val="0023159D"/>
    <w:rsid w:val="002539A3"/>
    <w:rsid w:val="00253A42"/>
    <w:rsid w:val="0026040E"/>
    <w:rsid w:val="00261BA3"/>
    <w:rsid w:val="002828E7"/>
    <w:rsid w:val="00284954"/>
    <w:rsid w:val="002A01AD"/>
    <w:rsid w:val="002A0DB0"/>
    <w:rsid w:val="002A72E0"/>
    <w:rsid w:val="002C5BCA"/>
    <w:rsid w:val="002E3D0C"/>
    <w:rsid w:val="002E4D5E"/>
    <w:rsid w:val="002E62D3"/>
    <w:rsid w:val="002F259D"/>
    <w:rsid w:val="0031503F"/>
    <w:rsid w:val="00316019"/>
    <w:rsid w:val="003246EF"/>
    <w:rsid w:val="003423FF"/>
    <w:rsid w:val="003903CD"/>
    <w:rsid w:val="00390D96"/>
    <w:rsid w:val="00395761"/>
    <w:rsid w:val="00396B9F"/>
    <w:rsid w:val="003A7B94"/>
    <w:rsid w:val="003A7F2C"/>
    <w:rsid w:val="003B6404"/>
    <w:rsid w:val="003C1076"/>
    <w:rsid w:val="003C1380"/>
    <w:rsid w:val="003C6BDB"/>
    <w:rsid w:val="003D52A8"/>
    <w:rsid w:val="003E6A75"/>
    <w:rsid w:val="00401E62"/>
    <w:rsid w:val="00411F3A"/>
    <w:rsid w:val="0043654B"/>
    <w:rsid w:val="00450A76"/>
    <w:rsid w:val="0045547B"/>
    <w:rsid w:val="00462B00"/>
    <w:rsid w:val="004676CC"/>
    <w:rsid w:val="004746E3"/>
    <w:rsid w:val="004921A6"/>
    <w:rsid w:val="004A00C7"/>
    <w:rsid w:val="004A1B5F"/>
    <w:rsid w:val="004B0A6E"/>
    <w:rsid w:val="004B6187"/>
    <w:rsid w:val="004E01B2"/>
    <w:rsid w:val="004E7191"/>
    <w:rsid w:val="00500667"/>
    <w:rsid w:val="00501520"/>
    <w:rsid w:val="005172B2"/>
    <w:rsid w:val="00524ED8"/>
    <w:rsid w:val="00550994"/>
    <w:rsid w:val="00550E2B"/>
    <w:rsid w:val="0055108A"/>
    <w:rsid w:val="00556ED7"/>
    <w:rsid w:val="00567205"/>
    <w:rsid w:val="00571267"/>
    <w:rsid w:val="005B7E3E"/>
    <w:rsid w:val="005C0CAC"/>
    <w:rsid w:val="005D6ABC"/>
    <w:rsid w:val="005E1BB9"/>
    <w:rsid w:val="005F4C69"/>
    <w:rsid w:val="00614422"/>
    <w:rsid w:val="00614D65"/>
    <w:rsid w:val="0061597D"/>
    <w:rsid w:val="0062660A"/>
    <w:rsid w:val="006516D1"/>
    <w:rsid w:val="00652822"/>
    <w:rsid w:val="00693BC7"/>
    <w:rsid w:val="006B4085"/>
    <w:rsid w:val="006C454D"/>
    <w:rsid w:val="006D58EA"/>
    <w:rsid w:val="006D5E79"/>
    <w:rsid w:val="006D7196"/>
    <w:rsid w:val="00714271"/>
    <w:rsid w:val="007523AD"/>
    <w:rsid w:val="00772023"/>
    <w:rsid w:val="007822A2"/>
    <w:rsid w:val="00786F76"/>
    <w:rsid w:val="007920F9"/>
    <w:rsid w:val="007C1A95"/>
    <w:rsid w:val="007D7C56"/>
    <w:rsid w:val="007F0F2E"/>
    <w:rsid w:val="007F617D"/>
    <w:rsid w:val="00831EDD"/>
    <w:rsid w:val="00832D63"/>
    <w:rsid w:val="0084552A"/>
    <w:rsid w:val="00846D44"/>
    <w:rsid w:val="00847B34"/>
    <w:rsid w:val="0085367E"/>
    <w:rsid w:val="008553FA"/>
    <w:rsid w:val="008571B2"/>
    <w:rsid w:val="008576A2"/>
    <w:rsid w:val="00857A98"/>
    <w:rsid w:val="00863A87"/>
    <w:rsid w:val="0087560B"/>
    <w:rsid w:val="00887053"/>
    <w:rsid w:val="008A571D"/>
    <w:rsid w:val="008D5345"/>
    <w:rsid w:val="008E5EC6"/>
    <w:rsid w:val="009202BA"/>
    <w:rsid w:val="00935545"/>
    <w:rsid w:val="00935922"/>
    <w:rsid w:val="0093741B"/>
    <w:rsid w:val="009421FD"/>
    <w:rsid w:val="009460EA"/>
    <w:rsid w:val="00961CBF"/>
    <w:rsid w:val="0096302F"/>
    <w:rsid w:val="009710B8"/>
    <w:rsid w:val="009B4633"/>
    <w:rsid w:val="009F1279"/>
    <w:rsid w:val="00A01B88"/>
    <w:rsid w:val="00A0245C"/>
    <w:rsid w:val="00A175E0"/>
    <w:rsid w:val="00A36617"/>
    <w:rsid w:val="00A37D5E"/>
    <w:rsid w:val="00A4198A"/>
    <w:rsid w:val="00A41D32"/>
    <w:rsid w:val="00A43558"/>
    <w:rsid w:val="00A724BD"/>
    <w:rsid w:val="00AE1DEB"/>
    <w:rsid w:val="00AE1E9E"/>
    <w:rsid w:val="00AE2417"/>
    <w:rsid w:val="00AF198D"/>
    <w:rsid w:val="00AF3FD2"/>
    <w:rsid w:val="00AF456C"/>
    <w:rsid w:val="00B0596D"/>
    <w:rsid w:val="00B11441"/>
    <w:rsid w:val="00B37228"/>
    <w:rsid w:val="00B455C4"/>
    <w:rsid w:val="00B57531"/>
    <w:rsid w:val="00B61905"/>
    <w:rsid w:val="00B7109A"/>
    <w:rsid w:val="00B74ED9"/>
    <w:rsid w:val="00B81E8E"/>
    <w:rsid w:val="00B90F6E"/>
    <w:rsid w:val="00BB2943"/>
    <w:rsid w:val="00BC1F18"/>
    <w:rsid w:val="00BC3021"/>
    <w:rsid w:val="00BD02BD"/>
    <w:rsid w:val="00BD17F5"/>
    <w:rsid w:val="00BE2F55"/>
    <w:rsid w:val="00BE46C3"/>
    <w:rsid w:val="00BF0351"/>
    <w:rsid w:val="00BF5A54"/>
    <w:rsid w:val="00C00995"/>
    <w:rsid w:val="00C0624B"/>
    <w:rsid w:val="00C13562"/>
    <w:rsid w:val="00C17869"/>
    <w:rsid w:val="00C33131"/>
    <w:rsid w:val="00C33CB0"/>
    <w:rsid w:val="00C44127"/>
    <w:rsid w:val="00C45ACE"/>
    <w:rsid w:val="00C468F1"/>
    <w:rsid w:val="00C6237D"/>
    <w:rsid w:val="00C63611"/>
    <w:rsid w:val="00C909AD"/>
    <w:rsid w:val="00CA1D91"/>
    <w:rsid w:val="00CC3A39"/>
    <w:rsid w:val="00CD2012"/>
    <w:rsid w:val="00CD6330"/>
    <w:rsid w:val="00CF44C7"/>
    <w:rsid w:val="00CF6A5D"/>
    <w:rsid w:val="00CF6D14"/>
    <w:rsid w:val="00D12883"/>
    <w:rsid w:val="00D24720"/>
    <w:rsid w:val="00D4276D"/>
    <w:rsid w:val="00D4449D"/>
    <w:rsid w:val="00D479CA"/>
    <w:rsid w:val="00D521A6"/>
    <w:rsid w:val="00D61D43"/>
    <w:rsid w:val="00D62F6A"/>
    <w:rsid w:val="00D8434A"/>
    <w:rsid w:val="00D84BD0"/>
    <w:rsid w:val="00DB0132"/>
    <w:rsid w:val="00DB2462"/>
    <w:rsid w:val="00DB2F2C"/>
    <w:rsid w:val="00DB39B7"/>
    <w:rsid w:val="00DC59A7"/>
    <w:rsid w:val="00DC687F"/>
    <w:rsid w:val="00DD287D"/>
    <w:rsid w:val="00DD7ED6"/>
    <w:rsid w:val="00DE2A1E"/>
    <w:rsid w:val="00DE6911"/>
    <w:rsid w:val="00E00973"/>
    <w:rsid w:val="00E05E8C"/>
    <w:rsid w:val="00E1146D"/>
    <w:rsid w:val="00E17312"/>
    <w:rsid w:val="00E2042C"/>
    <w:rsid w:val="00E216B3"/>
    <w:rsid w:val="00E24C77"/>
    <w:rsid w:val="00E32171"/>
    <w:rsid w:val="00E451EE"/>
    <w:rsid w:val="00E463F4"/>
    <w:rsid w:val="00E50BC0"/>
    <w:rsid w:val="00E62A91"/>
    <w:rsid w:val="00E70611"/>
    <w:rsid w:val="00E80357"/>
    <w:rsid w:val="00E90FDE"/>
    <w:rsid w:val="00E918A9"/>
    <w:rsid w:val="00EA2138"/>
    <w:rsid w:val="00ED0632"/>
    <w:rsid w:val="00ED3B94"/>
    <w:rsid w:val="00ED7DA0"/>
    <w:rsid w:val="00F012B5"/>
    <w:rsid w:val="00F06778"/>
    <w:rsid w:val="00F11C28"/>
    <w:rsid w:val="00F1434A"/>
    <w:rsid w:val="00F2367F"/>
    <w:rsid w:val="00F26FBD"/>
    <w:rsid w:val="00F27C09"/>
    <w:rsid w:val="00F43F5F"/>
    <w:rsid w:val="00F4428E"/>
    <w:rsid w:val="00F4622B"/>
    <w:rsid w:val="00F5694C"/>
    <w:rsid w:val="00F659BA"/>
    <w:rsid w:val="00F72A56"/>
    <w:rsid w:val="00F75C1B"/>
    <w:rsid w:val="00F77F5B"/>
    <w:rsid w:val="00F97660"/>
    <w:rsid w:val="00FA0ACF"/>
    <w:rsid w:val="00FA1842"/>
    <w:rsid w:val="00FA2F45"/>
    <w:rsid w:val="00FA3565"/>
    <w:rsid w:val="00FA6E52"/>
    <w:rsid w:val="00FB2444"/>
    <w:rsid w:val="00FB24AC"/>
    <w:rsid w:val="00FC44DC"/>
    <w:rsid w:val="00FE08F9"/>
    <w:rsid w:val="00FE5861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298E"/>
  <w15:chartTrackingRefBased/>
  <w15:docId w15:val="{2970D422-3D5C-4A75-A452-BB6C4B5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441"/>
  </w:style>
  <w:style w:type="paragraph" w:styleId="Heading1">
    <w:name w:val="heading 1"/>
    <w:basedOn w:val="Normal"/>
    <w:next w:val="Normal"/>
    <w:link w:val="Heading1Char"/>
    <w:uiPriority w:val="9"/>
    <w:qFormat/>
    <w:rsid w:val="00B11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41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84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D3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A79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ED0632"/>
  </w:style>
  <w:style w:type="paragraph" w:styleId="Header">
    <w:name w:val="header"/>
    <w:basedOn w:val="Normal"/>
    <w:link w:val="HeaderChar"/>
    <w:uiPriority w:val="99"/>
    <w:unhideWhenUsed/>
    <w:rsid w:val="00ED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632"/>
  </w:style>
  <w:style w:type="paragraph" w:styleId="Footer">
    <w:name w:val="footer"/>
    <w:basedOn w:val="Normal"/>
    <w:link w:val="FooterChar"/>
    <w:uiPriority w:val="99"/>
    <w:unhideWhenUsed/>
    <w:rsid w:val="00ED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632"/>
  </w:style>
  <w:style w:type="character" w:customStyle="1" w:styleId="authors">
    <w:name w:val="authors"/>
    <w:basedOn w:val="DefaultParagraphFont"/>
    <w:rsid w:val="00550E2B"/>
  </w:style>
  <w:style w:type="character" w:customStyle="1" w:styleId="Date1">
    <w:name w:val="Date1"/>
    <w:basedOn w:val="DefaultParagraphFont"/>
    <w:rsid w:val="00550E2B"/>
  </w:style>
  <w:style w:type="character" w:customStyle="1" w:styleId="arttitle">
    <w:name w:val="art_title"/>
    <w:basedOn w:val="DefaultParagraphFont"/>
    <w:rsid w:val="00550E2B"/>
  </w:style>
  <w:style w:type="character" w:customStyle="1" w:styleId="serialtitle">
    <w:name w:val="serial_title"/>
    <w:basedOn w:val="DefaultParagraphFont"/>
    <w:rsid w:val="00550E2B"/>
  </w:style>
  <w:style w:type="character" w:customStyle="1" w:styleId="volumeissue">
    <w:name w:val="volume_issue"/>
    <w:basedOn w:val="DefaultParagraphFont"/>
    <w:rsid w:val="00550E2B"/>
  </w:style>
  <w:style w:type="character" w:customStyle="1" w:styleId="pagerange">
    <w:name w:val="page_range"/>
    <w:basedOn w:val="DefaultParagraphFont"/>
    <w:rsid w:val="00550E2B"/>
  </w:style>
  <w:style w:type="character" w:customStyle="1" w:styleId="doilink">
    <w:name w:val="doi_link"/>
    <w:basedOn w:val="DefaultParagraphFont"/>
    <w:rsid w:val="00550E2B"/>
  </w:style>
  <w:style w:type="character" w:customStyle="1" w:styleId="Heading1Char">
    <w:name w:val="Heading 1 Char"/>
    <w:basedOn w:val="DefaultParagraphFont"/>
    <w:link w:val="Heading1"/>
    <w:uiPriority w:val="9"/>
    <w:rsid w:val="00B11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144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14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1441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72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62B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7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worldbank.org/indicator/SH.STA.MM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pmm@who.int" TargetMode="External"/><Relationship Id="rId14" Type="http://schemas.openxmlformats.org/officeDocument/2006/relationships/hyperlink" Target="https://doi.org/10.1080/07420528.2016.12116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C1DF-6A89-4B74-9A37-34DA2C2CF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8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Segura</dc:creator>
  <cp:keywords/>
  <dc:description/>
  <cp:lastModifiedBy>Andres Segura</cp:lastModifiedBy>
  <cp:revision>231</cp:revision>
  <dcterms:created xsi:type="dcterms:W3CDTF">2020-06-04T20:12:00Z</dcterms:created>
  <dcterms:modified xsi:type="dcterms:W3CDTF">2020-06-12T11:39:00Z</dcterms:modified>
</cp:coreProperties>
</file>