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Fun-O-Rama click-a-prize</w:t>
      </w:r>
    </w:p>
    <w:p w:rsidR="00000000" w:rsidDel="00000000" w:rsidP="00000000" w:rsidRDefault="00000000" w:rsidRPr="00000000" w14:paraId="00000002">
      <w:pPr>
        <w:rPr/>
      </w:pPr>
      <w:r w:rsidDel="00000000" w:rsidR="00000000" w:rsidRPr="00000000">
        <w:rPr>
          <w:rtl w:val="0"/>
        </w:rPr>
        <w:t xml:space="preserve">By Ansel Lee and Phan Trung Kiet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Included in this folder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clickaprize.html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styles.css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script.js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FOR-smiley-pic.jpg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sample-entering-items.csv</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extremetestcase.csv</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sample-output.csv</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README.docx</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README.pdf (same as docx file)</w:t>
      </w:r>
    </w:p>
    <w:p w:rsidR="00000000" w:rsidDel="00000000" w:rsidP="00000000" w:rsidRDefault="00000000" w:rsidRPr="00000000" w14:paraId="0000000E">
      <w:pPr>
        <w:rPr/>
      </w:pPr>
      <w:r w:rsidDel="00000000" w:rsidR="00000000" w:rsidRPr="00000000">
        <w:rPr>
          <w:rtl w:val="0"/>
        </w:rPr>
        <w:t xml:space="preserve">Files marked with * are necessary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Format of input spreadsheet</w:t>
      </w:r>
    </w:p>
    <w:p w:rsidR="00000000" w:rsidDel="00000000" w:rsidP="00000000" w:rsidRDefault="00000000" w:rsidRPr="00000000" w14:paraId="00000011">
      <w:pPr>
        <w:rPr/>
      </w:pPr>
      <w:r w:rsidDel="00000000" w:rsidR="00000000" w:rsidRPr="00000000">
        <w:rPr>
          <w:rtl w:val="0"/>
        </w:rPr>
        <w:t xml:space="preserve">You may use excel to create the CSV file. After inserting the data, in the top ribbon, click “File” &gt; “Save As” &gt; “Browse”. Name your file accordingly and set “Save as Type” as “CSV”. All 4 options work (CSV UTF-8 works). Here are the headings:</w:t>
        <w:br w:type="textWrapping"/>
      </w:r>
    </w:p>
    <w:tbl>
      <w:tblPr>
        <w:tblStyle w:val="Table1"/>
        <w:tblW w:w="3616.0" w:type="dxa"/>
        <w:jc w:val="left"/>
        <w:tblInd w:w="2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601"/>
        <w:gridCol w:w="1319"/>
        <w:tblGridChange w:id="0">
          <w:tblGrid>
            <w:gridCol w:w="1696"/>
            <w:gridCol w:w="601"/>
            <w:gridCol w:w="1319"/>
          </w:tblGrid>
        </w:tblGridChange>
      </w:tblGrid>
      <w:tr>
        <w:trPr>
          <w:cantSplit w:val="0"/>
          <w:trHeight w:val="290" w:hRule="atLeast"/>
          <w:tblHeader w:val="0"/>
        </w:trPr>
        <w:tc>
          <w:tcPr/>
          <w:p w:rsidR="00000000" w:rsidDel="00000000" w:rsidP="00000000" w:rsidRDefault="00000000" w:rsidRPr="00000000" w14:paraId="00000012">
            <w:pPr>
              <w:rPr/>
            </w:pPr>
            <w:r w:rsidDel="00000000" w:rsidR="00000000" w:rsidRPr="00000000">
              <w:rPr>
                <w:rtl w:val="0"/>
              </w:rPr>
              <w:t xml:space="preserve">item name</w:t>
            </w:r>
          </w:p>
        </w:tc>
        <w:tc>
          <w:tcPr/>
          <w:p w:rsidR="00000000" w:rsidDel="00000000" w:rsidP="00000000" w:rsidRDefault="00000000" w:rsidRPr="00000000" w14:paraId="00000013">
            <w:pPr>
              <w:rPr/>
            </w:pPr>
            <w:r w:rsidDel="00000000" w:rsidR="00000000" w:rsidRPr="00000000">
              <w:rPr>
                <w:rtl w:val="0"/>
              </w:rPr>
              <w:t xml:space="preserve">qty</w:t>
            </w:r>
          </w:p>
        </w:tc>
        <w:tc>
          <w:tcPr/>
          <w:p w:rsidR="00000000" w:rsidDel="00000000" w:rsidP="00000000" w:rsidRDefault="00000000" w:rsidRPr="00000000" w14:paraId="00000014">
            <w:pPr>
              <w:rPr/>
            </w:pPr>
            <w:r w:rsidDel="00000000" w:rsidR="00000000" w:rsidRPr="00000000">
              <w:rPr>
                <w:rtl w:val="0"/>
              </w:rPr>
              <w:t xml:space="preserve">probability</w:t>
            </w:r>
          </w:p>
        </w:tc>
      </w:tr>
      <w:tr>
        <w:trPr>
          <w:cantSplit w:val="0"/>
          <w:trHeight w:val="290" w:hRule="atLeast"/>
          <w:tblHeader w:val="0"/>
        </w:trPr>
        <w:tc>
          <w:tcPr/>
          <w:p w:rsidR="00000000" w:rsidDel="00000000" w:rsidP="00000000" w:rsidRDefault="00000000" w:rsidRPr="00000000" w14:paraId="00000015">
            <w:pPr>
              <w:rPr/>
            </w:pPr>
            <w:r w:rsidDel="00000000" w:rsidR="00000000" w:rsidRPr="00000000">
              <w:rPr>
                <w:rtl w:val="0"/>
              </w:rPr>
              <w:t xml:space="preserve">pen</w:t>
            </w:r>
          </w:p>
        </w:tc>
        <w:tc>
          <w:tcPr/>
          <w:p w:rsidR="00000000" w:rsidDel="00000000" w:rsidP="00000000" w:rsidRDefault="00000000" w:rsidRPr="00000000" w14:paraId="00000016">
            <w:pPr>
              <w:rPr/>
            </w:pPr>
            <w:r w:rsidDel="00000000" w:rsidR="00000000" w:rsidRPr="00000000">
              <w:rPr>
                <w:rtl w:val="0"/>
              </w:rPr>
              <w:t xml:space="preserve">100</w:t>
            </w:r>
          </w:p>
        </w:tc>
        <w:tc>
          <w:tcPr/>
          <w:p w:rsidR="00000000" w:rsidDel="00000000" w:rsidP="00000000" w:rsidRDefault="00000000" w:rsidRPr="00000000" w14:paraId="00000017">
            <w:pPr>
              <w:rPr/>
            </w:pPr>
            <w:r w:rsidDel="00000000" w:rsidR="00000000" w:rsidRPr="00000000">
              <w:rPr>
                <w:rtl w:val="0"/>
              </w:rPr>
              <w:t xml:space="preserve">0.191571</w:t>
            </w:r>
          </w:p>
        </w:tc>
      </w:tr>
      <w:tr>
        <w:trPr>
          <w:cantSplit w:val="0"/>
          <w:trHeight w:val="290" w:hRule="atLeast"/>
          <w:tblHeader w:val="0"/>
        </w:trPr>
        <w:tc>
          <w:tcPr/>
          <w:p w:rsidR="00000000" w:rsidDel="00000000" w:rsidP="00000000" w:rsidRDefault="00000000" w:rsidRPr="00000000" w14:paraId="00000018">
            <w:pPr>
              <w:rPr/>
            </w:pPr>
            <w:r w:rsidDel="00000000" w:rsidR="00000000" w:rsidRPr="00000000">
              <w:rPr>
                <w:rtl w:val="0"/>
              </w:rPr>
              <w:t xml:space="preserve">pencil</w:t>
            </w:r>
          </w:p>
        </w:tc>
        <w:tc>
          <w:tcPr/>
          <w:p w:rsidR="00000000" w:rsidDel="00000000" w:rsidP="00000000" w:rsidRDefault="00000000" w:rsidRPr="00000000" w14:paraId="00000019">
            <w:pPr>
              <w:rPr/>
            </w:pPr>
            <w:r w:rsidDel="00000000" w:rsidR="00000000" w:rsidRPr="00000000">
              <w:rPr>
                <w:rtl w:val="0"/>
              </w:rPr>
              <w:t xml:space="preserve">79</w:t>
            </w:r>
          </w:p>
        </w:tc>
        <w:tc>
          <w:tcPr/>
          <w:p w:rsidR="00000000" w:rsidDel="00000000" w:rsidP="00000000" w:rsidRDefault="00000000" w:rsidRPr="00000000" w14:paraId="0000001A">
            <w:pPr>
              <w:rPr/>
            </w:pPr>
            <w:r w:rsidDel="00000000" w:rsidR="00000000" w:rsidRPr="00000000">
              <w:rPr>
                <w:rtl w:val="0"/>
              </w:rPr>
              <w:t xml:space="preserve">0.151341</w:t>
            </w:r>
          </w:p>
        </w:tc>
      </w:tr>
      <w:tr>
        <w:trPr>
          <w:cantSplit w:val="0"/>
          <w:trHeight w:val="290" w:hRule="atLeast"/>
          <w:tblHeader w:val="0"/>
        </w:trPr>
        <w:tc>
          <w:tcPr/>
          <w:p w:rsidR="00000000" w:rsidDel="00000000" w:rsidP="00000000" w:rsidRDefault="00000000" w:rsidRPr="00000000" w14:paraId="0000001B">
            <w:pPr>
              <w:rPr/>
            </w:pPr>
            <w:r w:rsidDel="00000000" w:rsidR="00000000" w:rsidRPr="00000000">
              <w:rPr>
                <w:rtl w:val="0"/>
              </w:rPr>
              <w:t xml:space="preserve">bag</w:t>
            </w:r>
          </w:p>
        </w:tc>
        <w:tc>
          <w:tcPr/>
          <w:p w:rsidR="00000000" w:rsidDel="00000000" w:rsidP="00000000" w:rsidRDefault="00000000" w:rsidRPr="00000000" w14:paraId="0000001C">
            <w:pPr>
              <w:rPr/>
            </w:pPr>
            <w:r w:rsidDel="00000000" w:rsidR="00000000" w:rsidRPr="00000000">
              <w:rPr>
                <w:rtl w:val="0"/>
              </w:rPr>
              <w:t xml:space="preserve">49</w:t>
            </w:r>
          </w:p>
        </w:tc>
        <w:tc>
          <w:tcPr/>
          <w:p w:rsidR="00000000" w:rsidDel="00000000" w:rsidP="00000000" w:rsidRDefault="00000000" w:rsidRPr="00000000" w14:paraId="0000001D">
            <w:pPr>
              <w:rPr/>
            </w:pPr>
            <w:r w:rsidDel="00000000" w:rsidR="00000000" w:rsidRPr="00000000">
              <w:rPr>
                <w:rtl w:val="0"/>
              </w:rPr>
              <w:t xml:space="preserve">0.09387</w:t>
            </w:r>
          </w:p>
        </w:tc>
      </w:tr>
      <w:tr>
        <w:trPr>
          <w:cantSplit w:val="0"/>
          <w:trHeight w:val="290" w:hRule="atLeast"/>
          <w:tblHeader w:val="0"/>
        </w:trPr>
        <w:tc>
          <w:tcPr/>
          <w:p w:rsidR="00000000" w:rsidDel="00000000" w:rsidP="00000000" w:rsidRDefault="00000000" w:rsidRPr="00000000" w14:paraId="0000001E">
            <w:pPr>
              <w:rPr/>
            </w:pPr>
            <w:r w:rsidDel="00000000" w:rsidR="00000000" w:rsidRPr="00000000">
              <w:rPr>
                <w:rtl w:val="0"/>
              </w:rPr>
              <w:t xml:space="preserve">clip</w:t>
            </w:r>
          </w:p>
        </w:tc>
        <w:tc>
          <w:tcPr/>
          <w:p w:rsidR="00000000" w:rsidDel="00000000" w:rsidP="00000000" w:rsidRDefault="00000000" w:rsidRPr="00000000" w14:paraId="0000001F">
            <w:pPr>
              <w:rPr/>
            </w:pPr>
            <w:r w:rsidDel="00000000" w:rsidR="00000000" w:rsidRPr="00000000">
              <w:rPr>
                <w:rtl w:val="0"/>
              </w:rPr>
              <w:t xml:space="preserve">20</w:t>
            </w:r>
          </w:p>
        </w:tc>
        <w:tc>
          <w:tcPr/>
          <w:p w:rsidR="00000000" w:rsidDel="00000000" w:rsidP="00000000" w:rsidRDefault="00000000" w:rsidRPr="00000000" w14:paraId="00000020">
            <w:pPr>
              <w:rPr/>
            </w:pPr>
            <w:r w:rsidDel="00000000" w:rsidR="00000000" w:rsidRPr="00000000">
              <w:rPr>
                <w:rtl w:val="0"/>
              </w:rPr>
              <w:t xml:space="preserve">0.038314</w:t>
            </w:r>
          </w:p>
        </w:tc>
      </w:tr>
      <w:tr>
        <w:trPr>
          <w:cantSplit w:val="0"/>
          <w:trHeight w:val="290" w:hRule="atLeast"/>
          <w:tblHeader w:val="0"/>
        </w:trPr>
        <w:tc>
          <w:tcPr/>
          <w:p w:rsidR="00000000" w:rsidDel="00000000" w:rsidP="00000000" w:rsidRDefault="00000000" w:rsidRPr="00000000" w14:paraId="00000021">
            <w:pPr>
              <w:rPr/>
            </w:pPr>
            <w:r w:rsidDel="00000000" w:rsidR="00000000" w:rsidRPr="00000000">
              <w:rPr>
                <w:rtl w:val="0"/>
              </w:rPr>
              <w:t xml:space="preserve">water bottle</w:t>
            </w:r>
          </w:p>
        </w:tc>
        <w:tc>
          <w:tcPr/>
          <w:p w:rsidR="00000000" w:rsidDel="00000000" w:rsidP="00000000" w:rsidRDefault="00000000" w:rsidRPr="00000000" w14:paraId="00000022">
            <w:pPr>
              <w:rPr/>
            </w:pPr>
            <w:r w:rsidDel="00000000" w:rsidR="00000000" w:rsidRPr="00000000">
              <w:rPr>
                <w:rtl w:val="0"/>
              </w:rPr>
              <w:t xml:space="preserve">80</w:t>
            </w:r>
          </w:p>
        </w:tc>
        <w:tc>
          <w:tcPr/>
          <w:p w:rsidR="00000000" w:rsidDel="00000000" w:rsidP="00000000" w:rsidRDefault="00000000" w:rsidRPr="00000000" w14:paraId="00000023">
            <w:pPr>
              <w:rPr/>
            </w:pPr>
            <w:r w:rsidDel="00000000" w:rsidR="00000000" w:rsidRPr="00000000">
              <w:rPr>
                <w:rtl w:val="0"/>
              </w:rPr>
              <w:t xml:space="preserve">0.153257</w:t>
            </w:r>
          </w:p>
        </w:tc>
      </w:tr>
      <w:tr>
        <w:trPr>
          <w:cantSplit w:val="0"/>
          <w:trHeight w:val="290" w:hRule="atLeast"/>
          <w:tblHeader w:val="0"/>
        </w:trPr>
        <w:tc>
          <w:tcPr/>
          <w:p w:rsidR="00000000" w:rsidDel="00000000" w:rsidP="00000000" w:rsidRDefault="00000000" w:rsidRPr="00000000" w14:paraId="00000024">
            <w:pPr>
              <w:rPr/>
            </w:pPr>
            <w:r w:rsidDel="00000000" w:rsidR="00000000" w:rsidRPr="00000000">
              <w:rPr>
                <w:rtl w:val="0"/>
              </w:rPr>
              <w:t xml:space="preserve">jacket</w:t>
            </w:r>
          </w:p>
        </w:tc>
        <w:tc>
          <w:tcPr/>
          <w:p w:rsidR="00000000" w:rsidDel="00000000" w:rsidP="00000000" w:rsidRDefault="00000000" w:rsidRPr="00000000" w14:paraId="00000025">
            <w:pPr>
              <w:rPr/>
            </w:pPr>
            <w:r w:rsidDel="00000000" w:rsidR="00000000" w:rsidRPr="00000000">
              <w:rPr>
                <w:rtl w:val="0"/>
              </w:rPr>
              <w:t xml:space="preserve">50</w:t>
            </w:r>
          </w:p>
        </w:tc>
        <w:tc>
          <w:tcPr/>
          <w:p w:rsidR="00000000" w:rsidDel="00000000" w:rsidP="00000000" w:rsidRDefault="00000000" w:rsidRPr="00000000" w14:paraId="00000026">
            <w:pPr>
              <w:rPr/>
            </w:pPr>
            <w:r w:rsidDel="00000000" w:rsidR="00000000" w:rsidRPr="00000000">
              <w:rPr>
                <w:rtl w:val="0"/>
              </w:rPr>
              <w:t xml:space="preserve">0.095785</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Please do not add any other information in this CSV file. If needed, you may create another excel sheet and copy over only necessary information. Probability does not need to sum to 1 and may be calculated by qty divided by total items (i.e. “B2/sum(B$2:B$x)” where x is the last item). This helps if we have many high-value items but would like to clear low value items first. </w:t>
      </w:r>
    </w:p>
    <w:p w:rsidR="00000000" w:rsidDel="00000000" w:rsidP="00000000" w:rsidRDefault="00000000" w:rsidRPr="00000000" w14:paraId="00000029">
      <w:pPr>
        <w:rPr/>
      </w:pPr>
      <w:r w:rsidDel="00000000" w:rsidR="00000000" w:rsidRPr="00000000">
        <w:rPr>
          <w:rtl w:val="0"/>
        </w:rPr>
        <w:t xml:space="preserve">All these details will be shown after you have uploaded the CSV file. </w:t>
      </w:r>
    </w:p>
    <w:p w:rsidR="00000000" w:rsidDel="00000000" w:rsidP="00000000" w:rsidRDefault="00000000" w:rsidRPr="00000000" w14:paraId="0000002A">
      <w:pPr>
        <w:rPr/>
      </w:pPr>
      <w:r w:rsidDel="00000000" w:rsidR="00000000" w:rsidRPr="00000000">
        <w:rPr/>
        <w:drawing>
          <wp:inline distB="0" distT="0" distL="0" distR="0">
            <wp:extent cx="4272532" cy="2670333"/>
            <wp:effectExtent b="0" l="0" r="0" t="0"/>
            <wp:docPr id="19461417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72532" cy="267033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these are not correct, please alert me.</w:t>
      </w:r>
    </w:p>
    <w:p w:rsidR="00000000" w:rsidDel="00000000" w:rsidP="00000000" w:rsidRDefault="00000000" w:rsidRPr="00000000" w14:paraId="0000002C">
      <w:pPr>
        <w:rPr/>
      </w:pPr>
      <w:r w:rsidDel="00000000" w:rsidR="00000000" w:rsidRPr="00000000">
        <w:rPr>
          <w:rtl w:val="0"/>
        </w:rPr>
        <w:t xml:space="preserve">Please note that the format of this spreadsheet DOES NOT match the export output spreadsheet. You will need to delete the first few rows until and excluding “Item Name”.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Scratching</w:t>
      </w:r>
    </w:p>
    <w:p w:rsidR="00000000" w:rsidDel="00000000" w:rsidP="00000000" w:rsidRDefault="00000000" w:rsidRPr="00000000" w14:paraId="0000002F">
      <w:pPr>
        <w:rPr/>
      </w:pPr>
      <w:r w:rsidDel="00000000" w:rsidR="00000000" w:rsidRPr="00000000">
        <w:rPr>
          <w:rtl w:val="0"/>
        </w:rPr>
        <w:t xml:space="preserve">Click while scratching the grid. Students need to open 3 of the same items to claim that prize. The colours do not follow the item name but is intended as a distraction so students don’t notice when there are less than 3 items in the grid. After the prize has been displayed, a side panel will show, with the prize and “Start Next Game”. Students can, however, continue scratching the card for fun.</w:t>
      </w:r>
    </w:p>
    <w:p w:rsidR="00000000" w:rsidDel="00000000" w:rsidP="00000000" w:rsidRDefault="00000000" w:rsidRPr="00000000" w14:paraId="00000030">
      <w:pPr>
        <w:rPr/>
      </w:pPr>
      <w:r w:rsidDel="00000000" w:rsidR="00000000" w:rsidRPr="00000000">
        <w:rPr/>
        <w:drawing>
          <wp:inline distB="0" distT="0" distL="0" distR="0">
            <wp:extent cx="3824288" cy="2247531"/>
            <wp:effectExtent b="0" l="0" r="0" t="0"/>
            <wp:docPr id="19461417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24288" cy="224753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Game mechanics deep-dive</w:t>
      </w:r>
    </w:p>
    <w:p w:rsidR="00000000" w:rsidDel="00000000" w:rsidP="00000000" w:rsidRDefault="00000000" w:rsidRPr="00000000" w14:paraId="00000033">
      <w:pPr>
        <w:rPr/>
      </w:pPr>
      <w:r w:rsidDel="00000000" w:rsidR="00000000" w:rsidRPr="00000000">
        <w:rPr>
          <w:rtl w:val="0"/>
        </w:rPr>
        <w:t xml:space="preserve">You need to open 3 of the same items to claim that prize. A prize is decided before the game starts. A minimum of 4 of these items will show on the board. The rest of the items are randomised.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Admin Controls</w:t>
      </w:r>
    </w:p>
    <w:p w:rsidR="00000000" w:rsidDel="00000000" w:rsidP="00000000" w:rsidRDefault="00000000" w:rsidRPr="00000000" w14:paraId="00000036">
      <w:pPr>
        <w:rPr/>
      </w:pPr>
      <w:r w:rsidDel="00000000" w:rsidR="00000000" w:rsidRPr="00000000">
        <w:rPr>
          <w:rtl w:val="0"/>
        </w:rPr>
        <w:t xml:space="preserve">Hidden behind the gear cog, you may “view history”, “End and export” or “Clear Saved Data”. After clicking “End and export”, the list of items given and the ending inventory will be shown. Please note that to feed this into a new session, you must delete the rows until and excluding the “item name” header row. </w:t>
      </w:r>
    </w:p>
    <w:p w:rsidR="00000000" w:rsidDel="00000000" w:rsidP="00000000" w:rsidRDefault="00000000" w:rsidRPr="00000000" w14:paraId="00000037">
      <w:pPr>
        <w:rPr/>
      </w:pPr>
      <w:r w:rsidDel="00000000" w:rsidR="00000000" w:rsidRPr="00000000">
        <w:rPr>
          <w:rtl w:val="0"/>
        </w:rPr>
        <w:t xml:space="preserve">If Column A shows ####s, please expand the column. </w:t>
      </w:r>
    </w:p>
    <w:p w:rsidR="00000000" w:rsidDel="00000000" w:rsidP="00000000" w:rsidRDefault="00000000" w:rsidRPr="00000000" w14:paraId="00000038">
      <w:pPr>
        <w:rPr/>
      </w:pPr>
      <w:r w:rsidDel="00000000" w:rsidR="00000000" w:rsidRPr="00000000">
        <w:rPr/>
        <w:drawing>
          <wp:inline distB="0" distT="0" distL="0" distR="0">
            <wp:extent cx="5943600" cy="3491865"/>
            <wp:effectExtent b="0" l="0" r="0" t="0"/>
            <wp:docPr id="19461417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the page was reloaded unintentionally, you may download the previous manifest, delete the first few rows in excel, and restart the game with the relevant data.</w:t>
      </w:r>
    </w:p>
    <w:p w:rsidR="00000000" w:rsidDel="00000000" w:rsidP="00000000" w:rsidRDefault="00000000" w:rsidRPr="00000000" w14:paraId="0000003B">
      <w:pPr>
        <w:rPr/>
      </w:pPr>
      <w:r w:rsidDel="00000000" w:rsidR="00000000" w:rsidRPr="00000000">
        <w:rPr>
          <w:rtl w:val="0"/>
        </w:rPr>
        <w:t xml:space="preserve">Thank you!</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edium" w:cs="Roboto Medium" w:eastAsia="Roboto Medium" w:hAnsi="Roboto Medium"/>
      <w:color w:val="0f4761"/>
      <w:sz w:val="40"/>
      <w:szCs w:val="40"/>
    </w:rPr>
  </w:style>
  <w:style w:type="paragraph" w:styleId="Heading2">
    <w:name w:val="heading 2"/>
    <w:basedOn w:val="Normal"/>
    <w:next w:val="Normal"/>
    <w:pPr>
      <w:keepNext w:val="1"/>
      <w:keepLines w:val="1"/>
      <w:spacing w:after="80" w:before="160" w:lineRule="auto"/>
    </w:pPr>
    <w:rPr>
      <w:rFonts w:ascii="Roboto Medium" w:cs="Roboto Medium" w:eastAsia="Roboto Medium" w:hAnsi="Roboto Medium"/>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D563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D563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D563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D563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D563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D563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D563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D563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D563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D563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D563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D563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D563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D563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D563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D5638"/>
    <w:rPr>
      <w:i w:val="1"/>
      <w:iCs w:val="1"/>
      <w:color w:val="404040" w:themeColor="text1" w:themeTint="0000BF"/>
    </w:rPr>
  </w:style>
  <w:style w:type="paragraph" w:styleId="ListParagraph">
    <w:name w:val="List Paragraph"/>
    <w:basedOn w:val="Normal"/>
    <w:uiPriority w:val="34"/>
    <w:qFormat w:val="1"/>
    <w:rsid w:val="00ED5638"/>
    <w:pPr>
      <w:ind w:left="720"/>
      <w:contextualSpacing w:val="1"/>
    </w:pPr>
  </w:style>
  <w:style w:type="character" w:styleId="IntenseEmphasis">
    <w:name w:val="Intense Emphasis"/>
    <w:basedOn w:val="DefaultParagraphFont"/>
    <w:uiPriority w:val="21"/>
    <w:qFormat w:val="1"/>
    <w:rsid w:val="00ED5638"/>
    <w:rPr>
      <w:i w:val="1"/>
      <w:iCs w:val="1"/>
      <w:color w:val="0f4761" w:themeColor="accent1" w:themeShade="0000BF"/>
    </w:rPr>
  </w:style>
  <w:style w:type="paragraph" w:styleId="IntenseQuote">
    <w:name w:val="Intense Quote"/>
    <w:basedOn w:val="Normal"/>
    <w:next w:val="Normal"/>
    <w:link w:val="IntenseQuoteChar"/>
    <w:uiPriority w:val="30"/>
    <w:qFormat w:val="1"/>
    <w:rsid w:val="00ED56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D5638"/>
    <w:rPr>
      <w:i w:val="1"/>
      <w:iCs w:val="1"/>
      <w:color w:val="0f4761" w:themeColor="accent1" w:themeShade="0000BF"/>
    </w:rPr>
  </w:style>
  <w:style w:type="character" w:styleId="IntenseReference">
    <w:name w:val="Intense Reference"/>
    <w:basedOn w:val="DefaultParagraphFont"/>
    <w:uiPriority w:val="32"/>
    <w:qFormat w:val="1"/>
    <w:rsid w:val="00ED5638"/>
    <w:rPr>
      <w:b w:val="1"/>
      <w:bCs w:val="1"/>
      <w:smallCaps w:val="1"/>
      <w:color w:val="0f4761" w:themeColor="accent1" w:themeShade="0000BF"/>
      <w:spacing w:val="5"/>
    </w:rPr>
  </w:style>
  <w:style w:type="table" w:styleId="TableGrid">
    <w:name w:val="Table Grid"/>
    <w:basedOn w:val="TableNormal"/>
    <w:uiPriority w:val="39"/>
    <w:rsid w:val="00ED56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edium-regular.ttf"/><Relationship Id="rId4" Type="http://schemas.openxmlformats.org/officeDocument/2006/relationships/font" Target="fonts/RobotoMedium-bold.ttf"/><Relationship Id="rId5" Type="http://schemas.openxmlformats.org/officeDocument/2006/relationships/font" Target="fonts/RobotoMedium-italic.ttf"/><Relationship Id="rId6"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YxHFXgbWDQEMbrYjVMvdsxu2A==">CgMxLjA4AHIhMWYyVVZ3TnVGMVZOd1F0TkRPNk9OdDliWUQ2MVBtb2Ut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2026-02-04T07:14:00Z</dcterms:created>
  <dc:creator>ansel lee</dc:creator>
</cp:coreProperties>
</file>