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aps/>
          <w:color w:val="9B4A44"/>
          <w:spacing w:val="60"/>
          <w:sz w:val="22"/>
          <w:szCs w:val="22"/>
        </w:rPr>
        <w:t xml:space="preserve">THE STORIES WE TOLD</w:t>
      </w:r>
    </w:p>
    <w:p>
      <w:pPr>
        <w:spacing w:after="120" w:before="40"/>
      </w:pPr>
      <w:r>
        <w:rPr>
          <w:rFonts w:ascii="Georgia" w:cs="Georgia" w:eastAsia="Georgia" w:hAnsi="Georgia"/>
          <w:b/>
          <w:bCs/>
          <w:color w:val="1F1B1A"/>
          <w:sz w:val="40"/>
          <w:szCs w:val="40"/>
        </w:rPr>
        <w:t xml:space="preserve">Cover Revision — Round 2</w:t>
      </w:r>
    </w:p>
    <w:p>
      <w:pPr>
        <w:pBdr>
          <w:bottom w:val="single" w:color="C9BDB6" w:sz="6" w:space="8"/>
        </w:pBdr>
        <w:spacing w:after="200"/>
      </w:pPr>
      <w:r>
        <w:rPr>
          <w:rFonts w:ascii="Georgia" w:cs="Georgia" w:eastAsia="Georgia" w:hAnsi="Georgia"/>
          <w:color w:val="6E6763"/>
          <w:sz w:val="18"/>
          <w:szCs w:val="18"/>
        </w:rPr>
        <w:t xml:space="preserve">Niki Serravalle, Psy.D., LPCMH, NCC   ·   Prepared for design revision   ·   August 2026</w:t>
      </w:r>
    </w:p>
    <w:p>
      <w:pPr>
        <w:spacing w:after="140"/>
        <w:jc w:val="both"/>
      </w:pPr>
      <w:r>
        <w:rPr>
          <w:rFonts w:ascii="Georgia" w:cs="Georgia" w:eastAsia="Georgia" w:hAnsi="Georgia"/>
          <w:i/>
          <w:iCs/>
          <w:color w:val="1F1B1A"/>
          <w:sz w:val="21"/>
          <w:szCs w:val="21"/>
        </w:rPr>
        <w:t xml:space="preserve">The tonal direction in the latest version is approved. The lift, the oxblood threads, the turned pose, and the front-to-back color match are all working. The notes below are refinements, not a change of direction. They are ordered by priority: if only the first section is completed, the most important fixes are still captured.</w:t>
      </w:r>
    </w:p>
    <w:p>
      <w:pPr>
        <w:pBdr>
          <w:bottom w:val="single" w:color="9B4A44" w:sz="10" w:space="6"/>
        </w:pBdr>
        <w:spacing w:after="60" w:before="300"/>
      </w:pPr>
      <w:r>
        <w:rPr>
          <w:rFonts w:ascii="Georgia" w:cs="Georgia" w:eastAsia="Georgia" w:hAnsi="Georgia"/>
          <w:b/>
          <w:bCs/>
          <w:caps/>
          <w:color w:val="9B4A44"/>
          <w:sz w:val="20"/>
          <w:szCs w:val="20"/>
        </w:rPr>
        <w:t xml:space="preserve">Section 1  </w:t>
      </w:r>
      <w:r>
        <w:rPr>
          <w:rFonts w:ascii="Georgia" w:cs="Georgia" w:eastAsia="Georgia" w:hAnsi="Georgia"/>
          <w:b/>
          <w:bCs/>
          <w:color w:val="1F1B1A"/>
          <w:sz w:val="26"/>
          <w:szCs w:val="26"/>
        </w:rPr>
        <w:t xml:space="preserve">Required changes</w:t>
      </w:r>
    </w:p>
    <w:p>
      <w:pPr>
        <w:spacing w:after="130"/>
        <w:jc w:val="both"/>
      </w:pPr>
      <w:r>
        <w:rPr>
          <w:rFonts w:ascii="Georgia" w:cs="Georgia" w:eastAsia="Georgia" w:hAnsi="Georgia"/>
          <w:b/>
          <w:bCs/>
          <w:color w:val="9B4A44"/>
          <w:sz w:val="21"/>
          <w:szCs w:val="21"/>
        </w:rPr>
        <w:t xml:space="preserve">1.  </w:t>
      </w:r>
      <w:r>
        <w:rPr>
          <w:rFonts w:ascii="Georgia" w:cs="Georgia" w:eastAsia="Georgia" w:hAnsi="Georgia"/>
          <w:b/>
          <w:bCs/>
          <w:color w:val="1F1B1A"/>
          <w:sz w:val="21"/>
          <w:szCs w:val="21"/>
        </w:rPr>
        <w:t xml:space="preserve">Remove the top-left quotation.  </w:t>
      </w:r>
      <w:r>
        <w:rPr>
          <w:rFonts w:ascii="Georgia" w:cs="Georgia" w:eastAsia="Georgia" w:hAnsi="Georgia"/>
          <w:color w:val="1F1B1A"/>
          <w:sz w:val="21"/>
          <w:szCs w:val="21"/>
        </w:rPr>
        <w:t xml:space="preserve">Delete the endorsement at the top left of the front cover. An endorsement without a named attribution reads as self-written and undermines credibility with reviewers and booksellers. Leave that space empty until a named endorsement is secured.</w:t>
      </w:r>
    </w:p>
    <w:p>
      <w:pPr>
        <w:spacing w:after="130"/>
        <w:jc w:val="both"/>
      </w:pPr>
      <w:r>
        <w:rPr>
          <w:rFonts w:ascii="Georgia" w:cs="Georgia" w:eastAsia="Georgia" w:hAnsi="Georgia"/>
          <w:b/>
          <w:bCs/>
          <w:color w:val="9B4A44"/>
          <w:sz w:val="21"/>
          <w:szCs w:val="21"/>
        </w:rPr>
        <w:t xml:space="preserve">2.  </w:t>
      </w:r>
      <w:r>
        <w:rPr>
          <w:rFonts w:ascii="Georgia" w:cs="Georgia" w:eastAsia="Georgia" w:hAnsi="Georgia"/>
          <w:b/>
          <w:bCs/>
          <w:color w:val="1F1B1A"/>
          <w:sz w:val="21"/>
          <w:szCs w:val="21"/>
        </w:rPr>
        <w:t xml:space="preserve">Add “A Memoir.”  </w:t>
      </w:r>
      <w:r>
        <w:rPr>
          <w:rFonts w:ascii="Georgia" w:cs="Georgia" w:eastAsia="Georgia" w:hAnsi="Georgia"/>
          <w:color w:val="1F1B1A"/>
          <w:sz w:val="21"/>
          <w:szCs w:val="21"/>
        </w:rPr>
        <w:t xml:space="preserve">Set below the existing subtitle in the same oxblood small capitals, at a smaller size, with the same letterspacing. Nothing on the cover currently identifies this as narrative nonfiction, which affects both retail shelving and online discoverability.</w:t>
      </w:r>
    </w:p>
    <w:p>
      <w:pPr>
        <w:spacing w:after="130"/>
        <w:jc w:val="both"/>
      </w:pPr>
      <w:r>
        <w:rPr>
          <w:rFonts w:ascii="Georgia" w:cs="Georgia" w:eastAsia="Georgia" w:hAnsi="Georgia"/>
          <w:b/>
          <w:bCs/>
          <w:color w:val="9B4A44"/>
          <w:sz w:val="21"/>
          <w:szCs w:val="21"/>
        </w:rPr>
        <w:t xml:space="preserve">3.  </w:t>
      </w:r>
      <w:r>
        <w:rPr>
          <w:rFonts w:ascii="Georgia" w:cs="Georgia" w:eastAsia="Georgia" w:hAnsi="Georgia"/>
          <w:b/>
          <w:bCs/>
          <w:color w:val="1F1B1A"/>
          <w:sz w:val="21"/>
          <w:szCs w:val="21"/>
        </w:rPr>
        <w:t xml:space="preserve">Replace the back-cover copy in full.  </w:t>
      </w:r>
      <w:r>
        <w:rPr>
          <w:rFonts w:ascii="Georgia" w:cs="Georgia" w:eastAsia="Georgia" w:hAnsi="Georgia"/>
          <w:color w:val="1F1B1A"/>
          <w:sz w:val="21"/>
          <w:szCs w:val="21"/>
        </w:rPr>
        <w:t xml:space="preserve">The current text is third person and does not appear in the book. Use the approved first-person copy below. Keep the existing type size, leading, and column width.</w:t>
      </w:r>
    </w:p>
    <w:p>
      <w:pPr>
        <w:pBdr>
          <w:left w:val="single" w:color="9B4A44" w:sz="18" w:space="10"/>
        </w:pBdr>
        <w:shd w:fill="F3EDE9" w:val="clear"/>
        <w:spacing w:after="140" w:before="40"/>
        <w:ind w:left="360"/>
      </w:pPr>
      <w:r>
        <w:rPr>
          <w:rFonts w:ascii="Georgia" w:cs="Georgia" w:eastAsia="Georgia" w:hAnsi="Georgia"/>
          <w:b/>
          <w:bCs/>
          <w:caps/>
          <w:color w:val="9B4A44"/>
          <w:sz w:val="18"/>
          <w:szCs w:val="18"/>
        </w:rPr>
        <w:t xml:space="preserve">ACTION — </w:t>
      </w:r>
      <w:r>
        <w:rPr>
          <w:rFonts w:ascii="Georgia" w:cs="Georgia" w:eastAsia="Georgia" w:hAnsi="Georgia"/>
          <w:color w:val="1F1B1A"/>
          <w:sz w:val="19"/>
          <w:szCs w:val="19"/>
        </w:rPr>
        <w:t xml:space="preserve">Paste the approved first-person back-cover copy here before this page goes to the designer — it was not included with the memo:</w:t>
      </w:r>
    </w:p>
    <w:p>
      <w:pPr>
        <w:pBdr>
          <w:left w:val="dashed" w:color="C9BDB6" w:sz="8" w:space="10"/>
        </w:pBdr>
        <w:spacing w:after="160"/>
        <w:ind w:left="360"/>
      </w:pPr>
      <w:r>
        <w:rPr>
          <w:rFonts w:ascii="Georgia" w:cs="Georgia" w:eastAsia="Georgia" w:hAnsi="Georgia"/>
          <w:i/>
          <w:iCs/>
          <w:color w:val="6E6763"/>
          <w:sz w:val="20"/>
          <w:szCs w:val="20"/>
        </w:rPr>
        <w:t xml:space="preserve">[ FIRST-PERSON BACK-COVER COPY — TO BE PASTED HERE ]</w:t>
      </w:r>
    </w:p>
    <w:p>
      <w:pPr>
        <w:spacing w:after="130"/>
        <w:jc w:val="both"/>
      </w:pPr>
      <w:r>
        <w:rPr>
          <w:rFonts w:ascii="Georgia" w:cs="Georgia" w:eastAsia="Georgia" w:hAnsi="Georgia"/>
          <w:b/>
          <w:bCs/>
          <w:color w:val="9B4A44"/>
          <w:sz w:val="21"/>
          <w:szCs w:val="21"/>
        </w:rPr>
        <w:t xml:space="preserve">4.  </w:t>
      </w:r>
      <w:r>
        <w:rPr>
          <w:rFonts w:ascii="Georgia" w:cs="Georgia" w:eastAsia="Georgia" w:hAnsi="Georgia"/>
          <w:b/>
          <w:bCs/>
          <w:color w:val="1F1B1A"/>
          <w:sz w:val="21"/>
          <w:szCs w:val="21"/>
        </w:rPr>
        <w:t xml:space="preserve">Replace the author photograph.  </w:t>
      </w:r>
      <w:r>
        <w:rPr>
          <w:rFonts w:ascii="Georgia" w:cs="Georgia" w:eastAsia="Georgia" w:hAnsi="Georgia"/>
          <w:color w:val="1F1B1A"/>
          <w:sz w:val="21"/>
          <w:szCs w:val="21"/>
        </w:rPr>
        <w:t xml:space="preserve">Use the supplied warm-duotone file. The current photo is cool gray on a warm ground and reads as pasted in rather than designed.</w:t>
      </w:r>
    </w:p>
    <w:p>
      <w:pPr>
        <w:pBdr>
          <w:bottom w:val="single" w:color="9B4A44" w:sz="10" w:space="6"/>
        </w:pBdr>
        <w:spacing w:after="60" w:before="300"/>
      </w:pPr>
      <w:r>
        <w:rPr>
          <w:rFonts w:ascii="Georgia" w:cs="Georgia" w:eastAsia="Georgia" w:hAnsi="Georgia"/>
          <w:b/>
          <w:bCs/>
          <w:caps/>
          <w:color w:val="9B4A44"/>
          <w:sz w:val="20"/>
          <w:szCs w:val="20"/>
        </w:rPr>
        <w:t xml:space="preserve">Section 2  </w:t>
      </w:r>
      <w:r>
        <w:rPr>
          <w:rFonts w:ascii="Georgia" w:cs="Georgia" w:eastAsia="Georgia" w:hAnsi="Georgia"/>
          <w:b/>
          <w:bCs/>
          <w:color w:val="1F1B1A"/>
          <w:sz w:val="26"/>
          <w:szCs w:val="26"/>
        </w:rPr>
        <w:t xml:space="preserve">Tonal refinement</w:t>
      </w:r>
    </w:p>
    <w:p>
      <w:pPr>
        <w:spacing w:after="130"/>
        <w:jc w:val="both"/>
      </w:pPr>
      <w:r>
        <w:rPr>
          <w:rFonts w:ascii="Georgia" w:cs="Georgia" w:eastAsia="Georgia" w:hAnsi="Georgia"/>
          <w:b/>
          <w:bCs/>
          <w:color w:val="9B4A44"/>
          <w:sz w:val="21"/>
          <w:szCs w:val="21"/>
        </w:rPr>
        <w:t xml:space="preserve">5.  </w:t>
      </w:r>
      <w:r>
        <w:rPr>
          <w:rFonts w:ascii="Georgia" w:cs="Georgia" w:eastAsia="Georgia" w:hAnsi="Georgia"/>
          <w:b/>
          <w:bCs/>
          <w:color w:val="1F1B1A"/>
          <w:sz w:val="21"/>
          <w:szCs w:val="21"/>
        </w:rPr>
        <w:t xml:space="preserve">Bring back a light passage.  </w:t>
      </w:r>
      <w:r>
        <w:rPr>
          <w:rFonts w:ascii="Georgia" w:cs="Georgia" w:eastAsia="Georgia" w:hAnsi="Georgia"/>
          <w:color w:val="1F1B1A"/>
          <w:sz w:val="21"/>
          <w:szCs w:val="21"/>
        </w:rPr>
        <w:t xml:space="preserve">The lift went warm rather than light. At thumbnail size the cover currently reads as a single saturated oxblood block, which pulls toward domestic thriller rather than literary memoir. Bring the upper third of the front cover and the left edge up another 15 to 20 percent toward warm stone or bone. There must be at least one genuinely light passage for the eye to rest in. Keep the lower right dark so the image retains its anchor.</w:t>
      </w:r>
    </w:p>
    <w:p>
      <w:pPr>
        <w:spacing w:after="130"/>
        <w:jc w:val="both"/>
      </w:pPr>
      <w:r>
        <w:rPr>
          <w:rFonts w:ascii="Georgia" w:cs="Georgia" w:eastAsia="Georgia" w:hAnsi="Georgia"/>
          <w:b/>
          <w:bCs/>
          <w:color w:val="9B4A44"/>
          <w:sz w:val="21"/>
          <w:szCs w:val="21"/>
        </w:rPr>
        <w:t xml:space="preserve">6.  </w:t>
      </w:r>
      <w:r>
        <w:rPr>
          <w:rFonts w:ascii="Georgia" w:cs="Georgia" w:eastAsia="Georgia" w:hAnsi="Georgia"/>
          <w:b/>
          <w:bCs/>
          <w:color w:val="1F1B1A"/>
          <w:sz w:val="21"/>
          <w:szCs w:val="21"/>
        </w:rPr>
        <w:t xml:space="preserve">Supply two options.  </w:t>
      </w:r>
      <w:r>
        <w:rPr>
          <w:rFonts w:ascii="Georgia" w:cs="Georgia" w:eastAsia="Georgia" w:hAnsi="Georgia"/>
          <w:color w:val="1F1B1A"/>
          <w:sz w:val="21"/>
          <w:szCs w:val="21"/>
        </w:rPr>
        <w:t xml:space="preserve">Provide this at two different lift amounts — 15 percent and 20 percent — so we can compare at thumbnail size.</w:t>
      </w:r>
    </w:p>
    <w:p>
      <w:pPr>
        <w:pBdr>
          <w:bottom w:val="single" w:color="9B4A44" w:sz="10" w:space="6"/>
        </w:pBdr>
        <w:spacing w:after="60" w:before="300"/>
      </w:pPr>
      <w:r>
        <w:rPr>
          <w:rFonts w:ascii="Georgia" w:cs="Georgia" w:eastAsia="Georgia" w:hAnsi="Georgia"/>
          <w:b/>
          <w:bCs/>
          <w:caps/>
          <w:color w:val="9B4A44"/>
          <w:sz w:val="20"/>
          <w:szCs w:val="20"/>
        </w:rPr>
        <w:t xml:space="preserve">Section 3  </w:t>
      </w:r>
      <w:r>
        <w:rPr>
          <w:rFonts w:ascii="Georgia" w:cs="Georgia" w:eastAsia="Georgia" w:hAnsi="Georgia"/>
          <w:b/>
          <w:bCs/>
          <w:color w:val="1F1B1A"/>
          <w:sz w:val="26"/>
          <w:szCs w:val="26"/>
        </w:rPr>
        <w:t xml:space="preserve">Compositional refinement</w:t>
      </w:r>
    </w:p>
    <w:p>
      <w:pPr>
        <w:spacing w:after="130"/>
        <w:jc w:val="both"/>
      </w:pPr>
      <w:r>
        <w:rPr>
          <w:rFonts w:ascii="Georgia" w:cs="Georgia" w:eastAsia="Georgia" w:hAnsi="Georgia"/>
          <w:b/>
          <w:bCs/>
          <w:color w:val="9B4A44"/>
          <w:sz w:val="21"/>
          <w:szCs w:val="21"/>
        </w:rPr>
        <w:t xml:space="preserve">7.  </w:t>
      </w:r>
      <w:r>
        <w:rPr>
          <w:rFonts w:ascii="Georgia" w:cs="Georgia" w:eastAsia="Georgia" w:hAnsi="Georgia"/>
          <w:b/>
          <w:bCs/>
          <w:color w:val="1F1B1A"/>
          <w:sz w:val="21"/>
          <w:szCs w:val="21"/>
        </w:rPr>
        <w:t xml:space="preserve">Push the male figure back.  </w:t>
      </w:r>
      <w:r>
        <w:rPr>
          <w:rFonts w:ascii="Georgia" w:cs="Georgia" w:eastAsia="Georgia" w:hAnsi="Georgia"/>
          <w:color w:val="1F1B1A"/>
          <w:sz w:val="21"/>
          <w:szCs w:val="21"/>
        </w:rPr>
        <w:t xml:space="preserve">His face is now the sharpest element on the cover and functions as the visual endpoint. Push his head, hair, and shoulder back into the smoke so his legibility matches the female figure’s. Neither face should be readable — silhouette and gesture should carry both figures.</w:t>
      </w:r>
    </w:p>
    <w:p>
      <w:pPr>
        <w:spacing w:after="130"/>
        <w:jc w:val="both"/>
      </w:pPr>
      <w:r>
        <w:rPr>
          <w:rFonts w:ascii="Georgia" w:cs="Georgia" w:eastAsia="Georgia" w:hAnsi="Georgia"/>
          <w:b/>
          <w:bCs/>
          <w:color w:val="9B4A44"/>
          <w:sz w:val="21"/>
          <w:szCs w:val="21"/>
        </w:rPr>
        <w:t xml:space="preserve">8.  </w:t>
      </w:r>
      <w:r>
        <w:rPr>
          <w:rFonts w:ascii="Georgia" w:cs="Georgia" w:eastAsia="Georgia" w:hAnsi="Georgia"/>
          <w:b/>
          <w:bCs/>
          <w:color w:val="1F1B1A"/>
          <w:sz w:val="21"/>
          <w:szCs w:val="21"/>
        </w:rPr>
        <w:t xml:space="preserve">Reduce the fracture slightly further.  </w:t>
      </w:r>
      <w:r>
        <w:rPr>
          <w:rFonts w:ascii="Georgia" w:cs="Georgia" w:eastAsia="Georgia" w:hAnsi="Georgia"/>
          <w:color w:val="1F1B1A"/>
          <w:sz w:val="21"/>
          <w:szCs w:val="21"/>
        </w:rPr>
        <w:t xml:space="preserve">Reduce it a touch more so the threads clearly lead. Three symbols competing at equal weight is one too many.</w:t>
      </w:r>
    </w:p>
    <w:p>
      <w:pPr>
        <w:pBdr>
          <w:bottom w:val="single" w:color="9B4A44" w:sz="10" w:space="6"/>
        </w:pBdr>
        <w:spacing w:after="60" w:before="300"/>
      </w:pPr>
      <w:r>
        <w:rPr>
          <w:rFonts w:ascii="Georgia" w:cs="Georgia" w:eastAsia="Georgia" w:hAnsi="Georgia"/>
          <w:b/>
          <w:bCs/>
          <w:caps/>
          <w:color w:val="9B4A44"/>
          <w:sz w:val="20"/>
          <w:szCs w:val="20"/>
        </w:rPr>
        <w:t xml:space="preserve">Section 4  </w:t>
      </w:r>
      <w:r>
        <w:rPr>
          <w:rFonts w:ascii="Georgia" w:cs="Georgia" w:eastAsia="Georgia" w:hAnsi="Georgia"/>
          <w:b/>
          <w:bCs/>
          <w:color w:val="1F1B1A"/>
          <w:sz w:val="26"/>
          <w:szCs w:val="26"/>
        </w:rPr>
        <w:t xml:space="preserve">Testing before the next round</w:t>
      </w:r>
    </w:p>
    <w:p>
      <w:pPr>
        <w:spacing w:after="130"/>
        <w:jc w:val="both"/>
      </w:pPr>
      <w:r>
        <w:rPr>
          <w:rFonts w:ascii="Georgia" w:cs="Georgia" w:eastAsia="Georgia" w:hAnsi="Georgia"/>
          <w:color w:val="1F1B1A"/>
          <w:sz w:val="21"/>
          <w:szCs w:val="21"/>
        </w:rPr>
        <w:t xml:space="preserve">Review every version at approximately 200 pixels in height before sending. If the title softens, the threads disappear, or the figures turn to mud at that size, the version is not ready. Also confirm the back-cover body copy remains comfortably legible in print at the new ground value.</w:t>
      </w:r>
    </w:p>
    <w:p>
      <w:pPr>
        <w:pBdr>
          <w:bottom w:val="single" w:color="9B4A44" w:sz="10" w:space="6"/>
        </w:pBdr>
        <w:spacing w:after="60" w:before="300"/>
      </w:pPr>
      <w:r>
        <w:rPr>
          <w:rFonts w:ascii="Georgia" w:cs="Georgia" w:eastAsia="Georgia" w:hAnsi="Georgia"/>
          <w:b/>
          <w:bCs/>
          <w:caps/>
          <w:color w:val="9B4A44"/>
          <w:sz w:val="20"/>
          <w:szCs w:val="20"/>
        </w:rPr>
        <w:t xml:space="preserve">Section A  </w:t>
      </w:r>
      <w:r>
        <w:rPr>
          <w:rFonts w:ascii="Georgia" w:cs="Georgia" w:eastAsia="Georgia" w:hAnsi="Georgia"/>
          <w:b/>
          <w:bCs/>
          <w:color w:val="1F1B1A"/>
          <w:sz w:val="26"/>
          <w:szCs w:val="26"/>
        </w:rPr>
        <w:t xml:space="preserve">Reference comps</w:t>
      </w:r>
    </w:p>
    <w:p>
      <w:pPr>
        <w:spacing w:after="80"/>
      </w:pPr>
      <w:r>
        <w:rPr>
          <w:rFonts w:ascii="Georgia" w:cs="Georgia" w:eastAsia="Georgia" w:hAnsi="Georgia"/>
          <w:i/>
          <w:iCs/>
          <w:color w:val="6E6763"/>
          <w:sz w:val="18"/>
          <w:szCs w:val="18"/>
        </w:rPr>
        <w:t xml:space="preserve">The following reference comps are attached to this revision (see the accompanying image files). They apply the achievable subset of the notes above directly to the flattened cover — the two tonal-lift options, quotation removed, “A Memoir” added, the male figure pushed back, and the fracture reduced — for direction only. Final production art (back-cover retypeset, portrait swap) should be executed in the layered source file.</w:t>
      </w:r>
    </w:p>
    <w:p>
      <w:pPr>
        <w:spacing w:after="60" w:before="60"/>
        <w:jc w:val="center"/>
      </w:pPr>
      <w:r>
        <w:drawing>
          <wp:inline distT="0" distB="0" distL="0" distR="0">
            <wp:extent cx="55721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72125" cy="2952750"/>
                    </a:xfrm>
                    <a:prstGeom prst="rect">
                      <a:avLst/>
                    </a:prstGeom>
                  </pic:spPr>
                </pic:pic>
              </a:graphicData>
            </a:graphic>
          </wp:inline>
        </w:drawing>
      </w:r>
    </w:p>
    <w:p>
      <w:pPr>
        <w:jc w:val="center"/>
      </w:pPr>
      <w:r>
        <w:rPr>
          <w:rFonts w:ascii="Georgia" w:cs="Georgia" w:eastAsia="Georgia" w:hAnsi="Georgia"/>
          <w:i/>
          <w:iCs/>
          <w:color w:val="6E6763"/>
          <w:sz w:val="16"/>
          <w:szCs w:val="16"/>
        </w:rPr>
        <w:t xml:space="preserve">Thumbnail test at 200 px — original vs. Option A (+15%) vs. Option B (+20%).</w:t>
      </w:r>
    </w:p>
    <w:sectPr>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bbc97e909733d16f96c6b909d25519e930f18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2026-08-09T02:54:47.373Z</dcterms:created>
  <dcterms:modified xsi:type="dcterms:W3CDTF">2026-08-09T02:54:47.373Z</dcterms:modified>
</cp:coreProperties>
</file>

<file path=docProps/custom.xml><?xml version="1.0" encoding="utf-8"?>
<Properties xmlns="http://schemas.openxmlformats.org/officeDocument/2006/custom-properties" xmlns:vt="http://schemas.openxmlformats.org/officeDocument/2006/docPropsVTypes"/>
</file>