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^fr(\.[\w-]+){3,4}$)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^([\w-]+\.){3,4}resource(\.[\w-]+){1,2}$)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^([\w-]+\.){3,4}request(\.[\w-]+){1,2}$)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partagé du patient transporté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qui est transporté. Ce n'est à remplir que lorsque l'on sait quel vecteur transporte quel patient. 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fr.health.samu440.patient.P23AZ59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VLM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