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ENUM-TYPE_Patient_Victime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type de patient/victime principal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NOURRISSON</w:t>
            </w:r>
          </w:p>
        </w:tc>
        <w:tc>
          <w:tcPr>
            <w:tcW w:type="dxa" w:w="1728"/>
          </w:tcPr>
          <w:p>
            <w:r>
              <w:t>NOURRISSON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ENFANT</w:t>
            </w:r>
          </w:p>
        </w:tc>
        <w:tc>
          <w:tcPr>
            <w:tcW w:type="dxa" w:w="1728"/>
          </w:tcPr>
          <w:p>
            <w:r>
              <w:t>ENFANT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ADULTE</w:t>
            </w:r>
          </w:p>
        </w:tc>
        <w:tc>
          <w:tcPr>
            <w:tcW w:type="dxa" w:w="1728"/>
          </w:tcPr>
          <w:p>
            <w:r>
              <w:t>ADULTE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SENIOR</w:t>
            </w:r>
          </w:p>
        </w:tc>
        <w:tc>
          <w:tcPr>
            <w:tcW w:type="dxa" w:w="1728"/>
          </w:tcPr>
          <w:p>
            <w:r>
              <w:t>SENIOR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ENCEINTE</w:t>
            </w:r>
          </w:p>
        </w:tc>
        <w:tc>
          <w:tcPr>
            <w:tcW w:type="dxa" w:w="1728"/>
          </w:tcPr>
          <w:p>
            <w:r>
              <w:t>ENCEINTE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