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geoResourcesRequest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resourceId</w:t>
            </w:r>
          </w:p>
        </w:tc>
        <w:tc>
          <w:tcPr>
            <w:tcW w:type="dxa" w:w="1984"/>
          </w:tcPr>
          <w:p>
            <w:r>
              <w:t>Identifiant(s) de(s) ressource(s)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1..n</w:t>
            </w:r>
          </w:p>
        </w:tc>
        <w:tc>
          <w:tcPr>
            <w:tcW w:type="dxa" w:w="4535"/>
          </w:tcPr>
          <w:p>
            <w:r>
              <w:t>Liste des ID des ressources pour lesquels le demandeur a besoin d'obtenir plus de détails</w:t>
            </w:r>
          </w:p>
        </w:tc>
        <w:tc>
          <w:tcPr>
            <w:tcW w:type="dxa" w:w="1701"/>
          </w:tcPr>
          <w:p>
            <w:r>
              <w:t>76_45101#SMUR1</w:t>
            </w:r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