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geoResourcesDetails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</w:t>
            </w:r>
          </w:p>
        </w:tc>
        <w:tc>
          <w:tcPr>
            <w:tcW w:type="dxa" w:w="1984"/>
          </w:tcPr>
          <w:p>
            <w:r>
              <w:t>Ressource</w:t>
            </w:r>
          </w:p>
        </w:tc>
        <w:tc>
          <w:tcPr>
            <w:tcW w:type="dxa" w:w="1134"/>
          </w:tcPr>
          <w:p>
            <w:r>
              <w:t>cf. type resource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Une liste d’objets Resource détaillant les ressources demandées ainsi que celles notifiées non encore décrites au demandeur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resource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 de la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orgId</w:t>
            </w:r>
          </w:p>
        </w:tc>
        <w:tc>
          <w:tcPr>
            <w:tcW w:type="dxa" w:w="1984"/>
          </w:tcPr>
          <w:p>
            <w:r>
              <w:t>Identifiant de l'organisation propriétaire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Identifiant unique de l'organisme :  {pays}.{domaine}.{organisation}.{structure interne}*.{unité fonctionnelle}*</w:t>
              <w:br/>
              <w:t>*données facultatives</w:t>
            </w:r>
          </w:p>
        </w:tc>
        <w:tc>
          <w:tcPr>
            <w:tcW w:type="dxa" w:w="1701"/>
          </w:tcPr>
          <w:p>
            <w:r>
              <w:t>fr.health.samu76A</w:t>
            </w:r>
          </w:p>
        </w:tc>
      </w:tr>
      <w:tr>
        <w:tc>
          <w:tcPr>
            <w:tcW w:type="dxa" w:w="1701"/>
          </w:tcPr>
          <w:p>
            <w:r>
              <w:t>name</w:t>
            </w:r>
          </w:p>
        </w:tc>
        <w:tc>
          <w:tcPr>
            <w:tcW w:type="dxa" w:w="1984"/>
          </w:tcPr>
          <w:p>
            <w:r>
              <w:t>Nom de la ressource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 xml:space="preserve">Nom donné à la ressource par l'organisme propriétaire. </w:t>
              <w:br/>
              <w:t>L'immatriculation peut être utilisée dans le nom courant des véhicules.</w:t>
            </w:r>
          </w:p>
        </w:tc>
        <w:tc>
          <w:tcPr>
            <w:tcW w:type="dxa" w:w="1701"/>
          </w:tcPr>
          <w:p>
            <w:r>
              <w:t>SMUR 1 Rouen</w:t>
            </w:r>
          </w:p>
        </w:tc>
      </w:tr>
      <w:tr>
        <w:tc>
          <w:tcPr>
            <w:tcW w:type="dxa" w:w="1701"/>
          </w:tcPr>
          <w:p>
            <w:r>
              <w:t>resourceType</w:t>
            </w:r>
          </w:p>
        </w:tc>
        <w:tc>
          <w:tcPr>
            <w:tcW w:type="dxa" w:w="1984"/>
          </w:tcPr>
          <w:p>
            <w:r>
              <w:t>Type de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SMUR, SDIS, TSU, SNP, MSPE, SHIP)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Catégorie de la ressource (SMUR, SDIS, TSU, SNP, MSPE, navire)</w:t>
            </w:r>
          </w:p>
        </w:tc>
        <w:tc>
          <w:tcPr>
            <w:tcW w:type="dxa" w:w="1701"/>
          </w:tcPr>
          <w:p>
            <w:r>
              <w:t>SMUR</w:t>
            </w:r>
          </w:p>
        </w:tc>
      </w:tr>
      <w:tr>
        <w:tc>
          <w:tcPr>
            <w:tcW w:type="dxa" w:w="1701"/>
          </w:tcPr>
          <w:p>
            <w:r>
              <w:t>nature</w:t>
            </w:r>
          </w:p>
        </w:tc>
        <w:tc>
          <w:tcPr>
            <w:tcW w:type="dxa" w:w="1984"/>
          </w:tcPr>
          <w:p>
            <w:r>
              <w:t>Nature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EFFECTEUR, BASE)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Nature de la ressource (effecteur, base)</w:t>
            </w:r>
          </w:p>
        </w:tc>
        <w:tc>
          <w:tcPr>
            <w:tcW w:type="dxa" w:w="1701"/>
          </w:tcPr>
          <w:p>
            <w:r>
              <w:t>BASE</w:t>
            </w:r>
          </w:p>
        </w:tc>
      </w:tr>
      <w:tr>
        <w:tc>
          <w:tcPr>
            <w:tcW w:type="dxa" w:w="1701"/>
          </w:tcPr>
          <w:p>
            <w:r>
              <w:t>mobility</w:t>
            </w:r>
          </w:p>
        </w:tc>
        <w:tc>
          <w:tcPr>
            <w:tcW w:type="dxa" w:w="1984"/>
          </w:tcPr>
          <w:p>
            <w:r>
              <w:t>Mobilité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FIXE, VEHICULE, HELICOPTERE, SHIP 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Mobilité de la ressource (fixe, vehicule, heliporté, navire)</w:t>
            </w:r>
          </w:p>
        </w:tc>
        <w:tc>
          <w:tcPr>
            <w:tcW w:type="dxa" w:w="1701"/>
          </w:tcPr>
          <w:p>
            <w:r>
              <w:t>VEHICULE</w:t>
            </w:r>
          </w:p>
        </w:tc>
      </w:tr>
      <w:tr>
        <w:tc>
          <w:tcPr>
            <w:tcW w:type="dxa" w:w="1701"/>
          </w:tcPr>
          <w:p>
            <w:r>
              <w:t>capacity</w:t>
            </w:r>
          </w:p>
        </w:tc>
        <w:tc>
          <w:tcPr>
            <w:tcW w:type="dxa" w:w="1984"/>
          </w:tcPr>
          <w:p>
            <w:r>
              <w:t>Capacités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URGENCE, MEDICALE, PARAMEDICALE, INCONNUE)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Capacité de transport d'un patient</w:t>
            </w:r>
          </w:p>
        </w:tc>
        <w:tc>
          <w:tcPr>
            <w:tcW w:type="dxa" w:w="1701"/>
          </w:tcPr>
          <w:p>
            <w:r>
              <w:t>MEDICALE</w:t>
            </w:r>
          </w:p>
        </w:tc>
      </w:tr>
      <w:tr>
        <w:tc>
          <w:tcPr>
            <w:tcW w:type="dxa" w:w="1701"/>
          </w:tcPr>
          <w:p>
            <w:r>
              <w:t>contacts</w:t>
            </w:r>
          </w:p>
        </w:tc>
        <w:tc>
          <w:tcPr>
            <w:tcW w:type="dxa" w:w="1984"/>
          </w:tcPr>
          <w:p>
            <w:r>
              <w:t>Contacts</w:t>
            </w:r>
          </w:p>
        </w:tc>
        <w:tc>
          <w:tcPr>
            <w:tcW w:type="dxa" w:w="1134"/>
          </w:tcPr>
          <w:p>
            <w:r>
              <w:t>cf. type contact</w:t>
            </w:r>
          </w:p>
        </w:tc>
        <w:tc>
          <w:tcPr>
            <w:tcW w:type="dxa" w:w="1417"/>
          </w:tcPr>
          <w:p>
            <w:r>
              <w:t>0..n</w:t>
            </w:r>
          </w:p>
        </w:tc>
        <w:tc>
          <w:tcPr>
            <w:tcW w:type="dxa" w:w="4535"/>
          </w:tcPr>
          <w:p>
            <w:r>
              <w:t>Liste de contacts utiles pour contacter par exemple le véhicule ou le personnel engagé dans l'opération.</w:t>
            </w:r>
          </w:p>
        </w:tc>
        <w:tc>
          <w:tcPr>
            <w:tcW w:type="dxa" w:w="1701"/>
          </w:tcPr>
          <w:p>
            <w:r/>
          </w:p>
        </w:tc>
      </w:tr>
    </w:tbl>
    <w:p>
      <w:pPr>
        <w:pStyle w:val="Heading1"/>
      </w:pPr>
      <w:r>
        <w:t>contact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type</w:t>
            </w:r>
          </w:p>
        </w:tc>
        <w:tc>
          <w:tcPr>
            <w:tcW w:type="dxa" w:w="1984"/>
          </w:tcPr>
          <w:p>
            <w:r>
              <w:t>Type de contact</w:t>
            </w:r>
          </w:p>
        </w:tc>
        <w:tc>
          <w:tcPr>
            <w:tcW w:type="dxa" w:w="1134"/>
          </w:tcPr>
          <w:p>
            <w:r>
              <w:t>string</w:t>
              <w:br/>
              <w:t>(ENUM: PMRADD, PHNADD)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Type de contact, voir énumération associée</w:t>
              <w:br/>
              <w:t>1. PMRADD (si RFGI disponible)</w:t>
              <w:br/>
              <w:t>2. PHNADD pour téléphonie</w:t>
            </w:r>
          </w:p>
        </w:tc>
        <w:tc>
          <w:tcPr>
            <w:tcW w:type="dxa" w:w="1701"/>
          </w:tcPr>
          <w:p>
            <w:r>
              <w:t>PHNADD</w:t>
            </w:r>
          </w:p>
        </w:tc>
      </w:tr>
      <w:tr>
        <w:tc>
          <w:tcPr>
            <w:tcW w:type="dxa" w:w="1701"/>
          </w:tcPr>
          <w:p>
            <w:r>
              <w:t>details</w:t>
            </w:r>
          </w:p>
        </w:tc>
        <w:tc>
          <w:tcPr>
            <w:tcW w:type="dxa" w:w="1984"/>
          </w:tcPr>
          <w:p>
            <w:r>
              <w:t>Détails de contact</w:t>
            </w:r>
          </w:p>
        </w:tc>
        <w:tc>
          <w:tcPr>
            <w:tcW w:type="dxa" w:w="1134"/>
          </w:tcPr>
          <w:p>
            <w:r>
              <w:t>string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1. RFGI (si RFGI disponible)</w:t>
              <w:br/>
              <w:t>2. Numéro de téléphone</w:t>
            </w:r>
          </w:p>
        </w:tc>
        <w:tc>
          <w:tcPr>
            <w:tcW w:type="dxa" w:w="1701"/>
          </w:tcPr>
          <w:p>
            <w:r>
              <w:t>0612342536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