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geoResourcesRequest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resourceId</w:t>
            </w:r>
          </w:p>
        </w:tc>
        <w:tc>
          <w:tcPr>
            <w:tcW w:type="dxa" w:w="1984"/>
          </w:tcPr>
          <w:p>
            <w:r>
              <w:t>Identifiant(s) de(s) ressource(s)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Liste des ID des ressources pour lesquels le demandeur a besoin d'obtenir plus de détails</w:t>
            </w:r>
          </w:p>
        </w:tc>
        <w:tc>
          <w:tcPr>
            <w:tcW w:type="dxa" w:w="1701"/>
          </w:tcPr>
          <w:p>
            <w:r>
              <w:t>76_45101#SMUR1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