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resourcesInfo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caseId</w:t>
            </w:r>
          </w:p>
        </w:tc>
        <w:tc>
          <w:tcPr>
            <w:tcW w:type="dxa" w:w="1984"/>
          </w:tcPr>
          <w:p>
            <w:r>
              <w:t>Identifiant affaire/dossier</w:t>
            </w:r>
          </w:p>
        </w:tc>
        <w:tc>
          <w:tcPr>
            <w:tcW w:type="dxa" w:w="1134"/>
          </w:tcPr>
          <w:p>
            <w:r>
              <w:t>string</w:t>
              <w:br/>
              <w:t>(REGEX: fr(\.[a-zA-Z0-9_-]+){3,4})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 xml:space="preserve">A valoriser avec l'identifiant partagé de l'affaire/dossier, généré une seule fois par le système du partenaire qui recoit la primo-demande de secours (créateur du dossier). </w:t>
              <w:br/>
              <w:t xml:space="preserve">Il est valorisé comme suit lors de sa création : </w:t>
              <w:br/>
              <w:t>{pays}.{domaine}.{organisation}.{senderCaseId}</w:t>
              <w:br/>
              <w:br/>
              <w:t>Il doit pouvoir être généré de façon décentralisée et ne présenter aucune ambiguïté.</w:t>
              <w:br/>
              <w:t xml:space="preserve"> Il doit être unique dans l'ensemble des systèmes : le numéro de dossier fourni par celui qui génère l'identifiant partagé doit donc être un numéro unique dans son système.</w:t>
            </w:r>
          </w:p>
        </w:tc>
        <w:tc>
          <w:tcPr>
            <w:tcW w:type="dxa" w:w="1701"/>
          </w:tcPr>
          <w:p>
            <w:r>
              <w:t>fr.health.samu440.DRFR15440241550012</w:t>
            </w:r>
          </w:p>
        </w:tc>
      </w:tr>
      <w:tr>
        <w:tc>
          <w:tcPr>
            <w:tcW w:type="dxa" w:w="1701"/>
          </w:tcPr>
          <w:p>
            <w:r>
              <w:t>mobilizedResource</w:t>
            </w:r>
          </w:p>
        </w:tc>
        <w:tc>
          <w:tcPr>
            <w:tcW w:type="dxa" w:w="1984"/>
          </w:tcPr>
          <w:p>
            <w:r>
              <w:t>Ressource engagée</w:t>
            </w:r>
          </w:p>
        </w:tc>
        <w:tc>
          <w:tcPr>
            <w:tcW w:type="dxa" w:w="1134"/>
          </w:tcPr>
          <w:p>
            <w:r>
              <w:t>cf. type resource</w:t>
            </w:r>
          </w:p>
        </w:tc>
        <w:tc>
          <w:tcPr>
            <w:tcW w:type="dxa" w:w="1417"/>
          </w:tcPr>
          <w:p>
            <w:r>
              <w:t>1..n</w:t>
            </w:r>
          </w:p>
        </w:tc>
        <w:tc>
          <w:tcPr>
            <w:tcW w:type="dxa" w:w="4535"/>
          </w:tcPr>
          <w:p>
            <w:r>
              <w:t>Objet permettant de communquer la liste des ressource et vecteurs mobilisés</w:t>
            </w:r>
          </w:p>
        </w:tc>
        <w:tc>
          <w:tcPr>
            <w:tcW w:type="dxa" w:w="1701"/>
          </w:tcPr>
          <w:p>
            <w:r/>
          </w:p>
        </w:tc>
      </w:tr>
    </w:tbl>
    <w:p>
      <w:pPr>
        <w:pStyle w:val="Heading1"/>
      </w:pPr>
      <w:r>
        <w:t>resource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datetime</w:t>
            </w:r>
          </w:p>
        </w:tc>
        <w:tc>
          <w:tcPr>
            <w:tcW w:type="dxa" w:w="1984"/>
          </w:tcPr>
          <w:p>
            <w:r>
              <w:t>Date/heure de déclenchement</w:t>
            </w:r>
          </w:p>
        </w:tc>
        <w:tc>
          <w:tcPr>
            <w:tcW w:type="dxa" w:w="1134"/>
          </w:tcPr>
          <w:p>
            <w:r>
              <w:t>datetime</w:t>
              <w:br/>
              <w:t>(Format datetime décrit dans le DSF)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A valoriser avec la date et heure d'engagement de la ressource/du vecteur</w:t>
            </w:r>
          </w:p>
        </w:tc>
        <w:tc>
          <w:tcPr>
            <w:tcW w:type="dxa" w:w="1701"/>
          </w:tcPr>
          <w:p>
            <w:r>
              <w:t>2022-09-27T08:23:34+02:00</w:t>
            </w:r>
          </w:p>
        </w:tc>
      </w:tr>
      <w:tr>
        <w:tc>
          <w:tcPr>
            <w:tcW w:type="dxa" w:w="1701"/>
          </w:tcPr>
          <w:p>
            <w:r>
              <w:t>resourceId</w:t>
            </w:r>
          </w:p>
        </w:tc>
        <w:tc>
          <w:tcPr>
            <w:tcW w:type="dxa" w:w="1984"/>
          </w:tcPr>
          <w:p>
            <w:r>
              <w:t>ID Ressource partagé</w:t>
            </w:r>
          </w:p>
        </w:tc>
        <w:tc>
          <w:tcPr>
            <w:tcW w:type="dxa" w:w="1134"/>
          </w:tcPr>
          <w:p>
            <w:r>
              <w:t>string</w:t>
              <w:br/>
              <w:t>(REGEX: ([a-zA-Z0-9_-]+\.){3,4}resource(\.[a-zA-Z0-9_-]+){1,2})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A valoriser avec l'identifiant partagé unique de la ressource engagée, normé comme suit :</w:t>
              <w:br/>
              <w:t>{orgID}.resource.{ID unique de la ressource partagée}</w:t>
              <w:br/>
              <w:t>OU - uniquement dans le cas où un ID unique de ressource ne peut pas être garanti par l'organisation propriétaire :</w:t>
              <w:br/>
              <w:t>{orgID}.resource.{sendercaseId}.{n° d’ordre chronologique de la ressource}</w:t>
            </w:r>
          </w:p>
        </w:tc>
        <w:tc>
          <w:tcPr>
            <w:tcW w:type="dxa" w:w="1701"/>
          </w:tcPr>
          <w:p>
            <w:r>
              <w:t>fr.health.samu770.resource.VLM250</w:t>
              <w:br/>
              <w:t>fr.health.samu440.resource.DRFR15DDXAAJJJ0000.1</w:t>
            </w:r>
          </w:p>
        </w:tc>
      </w:tr>
      <w:tr>
        <w:tc>
          <w:tcPr>
            <w:tcW w:type="dxa" w:w="1701"/>
          </w:tcPr>
          <w:p>
            <w:r>
              <w:t>requestId</w:t>
            </w:r>
          </w:p>
        </w:tc>
        <w:tc>
          <w:tcPr>
            <w:tcW w:type="dxa" w:w="1984"/>
          </w:tcPr>
          <w:p>
            <w:r>
              <w:t>ID Demande partagé</w:t>
            </w:r>
          </w:p>
        </w:tc>
        <w:tc>
          <w:tcPr>
            <w:tcW w:type="dxa" w:w="1134"/>
          </w:tcPr>
          <w:p>
            <w:r>
              <w:t>string</w:t>
              <w:br/>
              <w:t>(REGEX: ([a-zA-Z0-9_-]+\.){3,4}request(\.[a-zA-Z0-9_-]+){1,2})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A valoriser avec l'identifiant unique partagé de la demande de ressource (si la ressource a été engagée suite à une demande de ressource), normé comme suit :</w:t>
              <w:br/>
              <w:t>{orgID}.request.{ID unique de la demande dans le système émetteur}</w:t>
              <w:br/>
              <w:t xml:space="preserve">OU - si un ID unique de la demande n'était pas disponible : </w:t>
              <w:br/>
              <w:t>{OrgId émetteur}.request.{senderCaseId}.{numéro d’ordre chronologique}</w:t>
            </w:r>
          </w:p>
        </w:tc>
        <w:tc>
          <w:tcPr>
            <w:tcW w:type="dxa" w:w="1701"/>
          </w:tcPr>
          <w:p>
            <w:r>
              <w:t>fr.health.samu770.request.1249875</w:t>
              <w:br/>
              <w:t>fr.health.samu690.request.DRFR15690242370035.3</w:t>
            </w:r>
          </w:p>
        </w:tc>
      </w:tr>
      <w:tr>
        <w:tc>
          <w:tcPr>
            <w:tcW w:type="dxa" w:w="1701"/>
          </w:tcPr>
          <w:p>
            <w:r>
              <w:t>missionId</w:t>
            </w:r>
          </w:p>
        </w:tc>
        <w:tc>
          <w:tcPr>
            <w:tcW w:type="dxa" w:w="1984"/>
          </w:tcPr>
          <w:p>
            <w:r>
              <w:t>ID Mission local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A valoriser avec le numéro de mission unique du central d’appel (PSAP, …) qui a déclenché le vecteur</w:t>
            </w:r>
          </w:p>
        </w:tc>
        <w:tc>
          <w:tcPr>
            <w:tcW w:type="dxa" w:w="1701"/>
          </w:tcPr>
          <w:p>
            <w:r>
              <w:t>DRFR15DDXAAJJJ0000.M001</w:t>
            </w:r>
          </w:p>
        </w:tc>
      </w:tr>
      <w:tr>
        <w:tc>
          <w:tcPr>
            <w:tcW w:type="dxa" w:w="1701"/>
          </w:tcPr>
          <w:p>
            <w:r>
              <w:t>orgId</w:t>
            </w:r>
          </w:p>
        </w:tc>
        <w:tc>
          <w:tcPr>
            <w:tcW w:type="dxa" w:w="1984"/>
          </w:tcPr>
          <w:p>
            <w:r>
              <w:t>ID Organisation propriétaire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 xml:space="preserve">A valoriser avec l'identifiant de l'organisation à laquelle appartient la ressource, normé comme suit : </w:t>
              <w:br/>
              <w:t>{pays}.{domaine}.{organisation}</w:t>
            </w:r>
          </w:p>
        </w:tc>
        <w:tc>
          <w:tcPr>
            <w:tcW w:type="dxa" w:w="1701"/>
          </w:tcPr>
          <w:p>
            <w:r>
              <w:t>fr.health.samu440</w:t>
            </w:r>
          </w:p>
        </w:tc>
      </w:tr>
      <w:tr>
        <w:tc>
          <w:tcPr>
            <w:tcW w:type="dxa" w:w="1701"/>
          </w:tcPr>
          <w:p>
            <w:r>
              <w:t>centerName</w:t>
            </w:r>
          </w:p>
        </w:tc>
        <w:tc>
          <w:tcPr>
            <w:tcW w:type="dxa" w:w="1984"/>
          </w:tcPr>
          <w:p>
            <w:r>
              <w:t>ID Centre d’affectation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A valoriser avec le lieu de garage principal</w:t>
            </w:r>
          </w:p>
        </w:tc>
        <w:tc>
          <w:tcPr>
            <w:tcW w:type="dxa" w:w="1701"/>
          </w:tcPr>
          <w:p>
            <w:r>
              <w:t>CHU Nantes</w:t>
            </w:r>
          </w:p>
        </w:tc>
      </w:tr>
      <w:tr>
        <w:tc>
          <w:tcPr>
            <w:tcW w:type="dxa" w:w="1701"/>
          </w:tcPr>
          <w:p>
            <w:r>
              <w:t>resourceType</w:t>
            </w:r>
          </w:p>
        </w:tc>
        <w:tc>
          <w:tcPr>
            <w:tcW w:type="dxa" w:w="1984"/>
          </w:tcPr>
          <w:p>
            <w:r>
              <w:t>Type de ressource</w:t>
            </w:r>
          </w:p>
        </w:tc>
        <w:tc>
          <w:tcPr>
            <w:tcW w:type="dxa" w:w="1134"/>
          </w:tcPr>
          <w:p>
            <w:r>
              <w:t>string</w:t>
              <w:br/>
              <w:t>(NOMENCLATURE: SI-SAMU-TYPE_MOYEN)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A valoriser avec le yype de ressource mobilisée : cf.nomenclature associée.</w:t>
            </w:r>
          </w:p>
        </w:tc>
        <w:tc>
          <w:tcPr>
            <w:tcW w:type="dxa" w:w="1701"/>
          </w:tcPr>
          <w:p>
            <w:r>
              <w:t>SMUR</w:t>
            </w:r>
          </w:p>
        </w:tc>
      </w:tr>
      <w:tr>
        <w:tc>
          <w:tcPr>
            <w:tcW w:type="dxa" w:w="1701"/>
          </w:tcPr>
          <w:p>
            <w:r>
              <w:t>vehiculeType</w:t>
            </w:r>
          </w:p>
        </w:tc>
        <w:tc>
          <w:tcPr>
            <w:tcW w:type="dxa" w:w="1984"/>
          </w:tcPr>
          <w:p>
            <w:r>
              <w:t>Type de vecteur</w:t>
            </w:r>
          </w:p>
        </w:tc>
        <w:tc>
          <w:tcPr>
            <w:tcW w:type="dxa" w:w="1134"/>
          </w:tcPr>
          <w:p>
            <w:r>
              <w:t>string</w:t>
              <w:br/>
              <w:t>(NOMENCLATURE: SI-SAMU-TYPE_VECTEUR)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A valoriser avec le type de vecteur mobilisé : cf. nomenclature associée</w:t>
            </w:r>
          </w:p>
        </w:tc>
        <w:tc>
          <w:tcPr>
            <w:tcW w:type="dxa" w:w="1701"/>
          </w:tcPr>
          <w:p>
            <w:r>
              <w:t>VLM</w:t>
            </w:r>
          </w:p>
        </w:tc>
      </w:tr>
      <w:tr>
        <w:tc>
          <w:tcPr>
            <w:tcW w:type="dxa" w:w="1701"/>
          </w:tcPr>
          <w:p>
            <w:r>
              <w:t>plate</w:t>
            </w:r>
          </w:p>
        </w:tc>
        <w:tc>
          <w:tcPr>
            <w:tcW w:type="dxa" w:w="1984"/>
          </w:tcPr>
          <w:p>
            <w:r>
              <w:t>Immatriculation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A valoriser avec le n° d'immatriculation du vecteur</w:t>
            </w:r>
          </w:p>
        </w:tc>
        <w:tc>
          <w:tcPr>
            <w:tcW w:type="dxa" w:w="1701"/>
          </w:tcPr>
          <w:p>
            <w:r>
              <w:t>AB-123-CD</w:t>
            </w:r>
          </w:p>
        </w:tc>
      </w:tr>
      <w:tr>
        <w:tc>
          <w:tcPr>
            <w:tcW w:type="dxa" w:w="1701"/>
          </w:tcPr>
          <w:p>
            <w:r>
              <w:t>name</w:t>
            </w:r>
          </w:p>
        </w:tc>
        <w:tc>
          <w:tcPr>
            <w:tcW w:type="dxa" w:w="1984"/>
          </w:tcPr>
          <w:p>
            <w:r>
              <w:t>Nom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A valoriser avec le nom donné à la ressource par l’organisation d’appartenance</w:t>
            </w:r>
          </w:p>
        </w:tc>
        <w:tc>
          <w:tcPr>
            <w:tcW w:type="dxa" w:w="1701"/>
          </w:tcPr>
          <w:p>
            <w:r>
              <w:t>SMUR 123</w:t>
            </w:r>
          </w:p>
        </w:tc>
      </w:tr>
      <w:tr>
        <w:tc>
          <w:tcPr>
            <w:tcW w:type="dxa" w:w="1701"/>
          </w:tcPr>
          <w:p>
            <w:r>
              <w:t>centerCity</w:t>
            </w:r>
          </w:p>
        </w:tc>
        <w:tc>
          <w:tcPr>
            <w:tcW w:type="dxa" w:w="1984"/>
          </w:tcPr>
          <w:p>
            <w:r>
              <w:t>Commune du centre d’affectation</w:t>
            </w:r>
          </w:p>
        </w:tc>
        <w:tc>
          <w:tcPr>
            <w:tcW w:type="dxa" w:w="1134"/>
          </w:tcPr>
          <w:p>
            <w:r>
              <w:t>string</w:t>
              <w:br/>
              <w:t>(REGEX: [0-9]{5})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A valoriser avec le code INSEE de la commune du centre d'affectation</w:t>
            </w:r>
          </w:p>
        </w:tc>
        <w:tc>
          <w:tcPr>
            <w:tcW w:type="dxa" w:w="1701"/>
          </w:tcPr>
          <w:p>
            <w:r>
              <w:t>44109</w:t>
            </w:r>
          </w:p>
        </w:tc>
      </w:tr>
      <w:tr>
        <w:tc>
          <w:tcPr>
            <w:tcW w:type="dxa" w:w="1701"/>
          </w:tcPr>
          <w:p>
            <w:r>
              <w:t>team</w:t>
            </w:r>
          </w:p>
        </w:tc>
        <w:tc>
          <w:tcPr>
            <w:tcW w:type="dxa" w:w="1984"/>
          </w:tcPr>
          <w:p>
            <w:r>
              <w:t>Equipe vecteur</w:t>
            </w:r>
          </w:p>
        </w:tc>
        <w:tc>
          <w:tcPr>
            <w:tcW w:type="dxa" w:w="1134"/>
          </w:tcPr>
          <w:p>
            <w:r>
              <w:t>cf. type team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Objet qui décrit l'équipe à bord du vecteur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state</w:t>
            </w:r>
          </w:p>
        </w:tc>
        <w:tc>
          <w:tcPr>
            <w:tcW w:type="dxa" w:w="1984"/>
          </w:tcPr>
          <w:p>
            <w:r>
              <w:t>Etats vecteur</w:t>
            </w:r>
          </w:p>
        </w:tc>
        <w:tc>
          <w:tcPr>
            <w:tcW w:type="dxa" w:w="1134"/>
          </w:tcPr>
          <w:p>
            <w:r>
              <w:t>cf. type state</w:t>
            </w:r>
          </w:p>
        </w:tc>
        <w:tc>
          <w:tcPr>
            <w:tcW w:type="dxa" w:w="1417"/>
          </w:tcPr>
          <w:p>
            <w:r>
              <w:t>0..n</w:t>
            </w:r>
          </w:p>
        </w:tc>
        <w:tc>
          <w:tcPr>
            <w:tcW w:type="dxa" w:w="4535"/>
          </w:tcPr>
          <w:p>
            <w:r>
              <w:t xml:space="preserve">Objet qui permet de décrire l'historique des états connu du vecteur mobilisé - et à minima le dernier état connu. 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coord</w:t>
            </w:r>
          </w:p>
        </w:tc>
        <w:tc>
          <w:tcPr>
            <w:tcW w:type="dxa" w:w="1984"/>
          </w:tcPr>
          <w:p>
            <w:r>
              <w:t>Dernière géolocalisation du vecteur</w:t>
            </w:r>
          </w:p>
        </w:tc>
        <w:tc>
          <w:tcPr>
            <w:tcW w:type="dxa" w:w="1134"/>
          </w:tcPr>
          <w:p>
            <w:r>
              <w:t>cf. type coord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Objet qui permet de transmettre la dernière géolocalisation connue d'un vecteur, au moment de la création du RS-RI.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contact</w:t>
            </w:r>
          </w:p>
        </w:tc>
        <w:tc>
          <w:tcPr>
            <w:tcW w:type="dxa" w:w="1984"/>
          </w:tcPr>
          <w:p>
            <w:r>
              <w:t>Contact</w:t>
            </w:r>
          </w:p>
        </w:tc>
        <w:tc>
          <w:tcPr>
            <w:tcW w:type="dxa" w:w="1134"/>
          </w:tcPr>
          <w:p>
            <w:r>
              <w:t>cf. type contact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Objet qui permet de décrire le type et la valeur de l'URI utilisée par un contact, ici spécifiquement le contact du vecteur mobilisé.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freetext</w:t>
            </w:r>
          </w:p>
        </w:tc>
        <w:tc>
          <w:tcPr>
            <w:tcW w:type="dxa" w:w="1984"/>
          </w:tcPr>
          <w:p>
            <w:r>
              <w:t>Commentaires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0..n</w:t>
            </w:r>
          </w:p>
        </w:tc>
        <w:tc>
          <w:tcPr>
            <w:tcW w:type="dxa" w:w="4535"/>
          </w:tcPr>
          <w:p>
            <w:r>
              <w:t>Texte libre permettant de passer toute autre information sur la ressource (équipements supplémentaires / spécifiques, particularités du vecteur, etc.)</w:t>
            </w:r>
          </w:p>
        </w:tc>
        <w:tc>
          <w:tcPr>
            <w:tcW w:type="dxa" w:w="1701"/>
          </w:tcPr>
          <w:p>
            <w:r>
              <w:t>SMUR pédiatrique</w:t>
            </w:r>
          </w:p>
        </w:tc>
      </w:tr>
    </w:tbl>
    <w:p>
      <w:pPr>
        <w:pStyle w:val="Heading1"/>
      </w:pPr>
      <w:r>
        <w:t>team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teamCare</w:t>
            </w:r>
          </w:p>
        </w:tc>
        <w:tc>
          <w:tcPr>
            <w:tcW w:type="dxa" w:w="1984"/>
          </w:tcPr>
          <w:p>
            <w:r>
              <w:t>Type</w:t>
            </w:r>
          </w:p>
        </w:tc>
        <w:tc>
          <w:tcPr>
            <w:tcW w:type="dxa" w:w="1134"/>
          </w:tcPr>
          <w:p>
            <w:r>
              <w:t>string</w:t>
              <w:br/>
              <w:t>(NOMENCLATURE: SI-SAMU-NIVSOIN)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A valoriser avec le  niveau de médicalisation du vecteur. Cf. nomenclature associée</w:t>
            </w:r>
          </w:p>
        </w:tc>
        <w:tc>
          <w:tcPr>
            <w:tcW w:type="dxa" w:w="1701"/>
          </w:tcPr>
          <w:p>
            <w:r>
              <w:t>MED</w:t>
            </w:r>
          </w:p>
        </w:tc>
      </w:tr>
      <w:tr>
        <w:tc>
          <w:tcPr>
            <w:tcW w:type="dxa" w:w="1701"/>
          </w:tcPr>
          <w:p>
            <w:r>
              <w:t>name</w:t>
            </w:r>
          </w:p>
        </w:tc>
        <w:tc>
          <w:tcPr>
            <w:tcW w:type="dxa" w:w="1984"/>
          </w:tcPr>
          <w:p>
            <w:r>
              <w:t>Nom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A valoriser avec le nom de l'équipe à bord du vecteur (celui communiqué par l'organisation à laquelle l'équipe appartient)</w:t>
            </w:r>
          </w:p>
        </w:tc>
        <w:tc>
          <w:tcPr>
            <w:tcW w:type="dxa" w:w="1701"/>
          </w:tcPr>
          <w:p>
            <w:r>
              <w:t>SMUR 1</w:t>
            </w:r>
          </w:p>
        </w:tc>
      </w:tr>
    </w:tbl>
    <w:p>
      <w:pPr>
        <w:pStyle w:val="Heading1"/>
      </w:pPr>
      <w:r>
        <w:t>state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datetime</w:t>
            </w:r>
          </w:p>
        </w:tc>
        <w:tc>
          <w:tcPr>
            <w:tcW w:type="dxa" w:w="1984"/>
          </w:tcPr>
          <w:p>
            <w:r>
              <w:t>Date/heure de changement de statut</w:t>
            </w:r>
          </w:p>
        </w:tc>
        <w:tc>
          <w:tcPr>
            <w:tcW w:type="dxa" w:w="1134"/>
          </w:tcPr>
          <w:p>
            <w:r>
              <w:t>datetime</w:t>
              <w:br/>
              <w:t>(Format datetime décrit dans le DSF)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A valoriser avec la date et heure d'engagement de changement vers le nouveau statut</w:t>
            </w:r>
          </w:p>
        </w:tc>
        <w:tc>
          <w:tcPr>
            <w:tcW w:type="dxa" w:w="1701"/>
          </w:tcPr>
          <w:p>
            <w:r>
              <w:t>2022-09-27T08:23:34+02:00</w:t>
            </w:r>
          </w:p>
        </w:tc>
      </w:tr>
      <w:tr>
        <w:tc>
          <w:tcPr>
            <w:tcW w:type="dxa" w:w="1701"/>
          </w:tcPr>
          <w:p>
            <w:r>
              <w:t>status</w:t>
            </w:r>
          </w:p>
        </w:tc>
        <w:tc>
          <w:tcPr>
            <w:tcW w:type="dxa" w:w="1984"/>
          </w:tcPr>
          <w:p>
            <w:r>
              <w:t>Statut du vecteur</w:t>
            </w:r>
          </w:p>
        </w:tc>
        <w:tc>
          <w:tcPr>
            <w:tcW w:type="dxa" w:w="1134"/>
          </w:tcPr>
          <w:p>
            <w:r>
              <w:t>string</w:t>
              <w:br/>
              <w:t>(NOMENCLATURE: SI-SAMU-STATUS_VECTEUR)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A valoriser avec le statut du vecteur. Cf nomenclature associée.</w:t>
            </w:r>
          </w:p>
        </w:tc>
        <w:tc>
          <w:tcPr>
            <w:tcW w:type="dxa" w:w="1701"/>
          </w:tcPr>
          <w:p>
            <w:r>
              <w:t>ARRIVE</w:t>
            </w:r>
          </w:p>
        </w:tc>
      </w:tr>
      <w:tr>
        <w:tc>
          <w:tcPr>
            <w:tcW w:type="dxa" w:w="1701"/>
          </w:tcPr>
          <w:p>
            <w:r>
              <w:t>availability</w:t>
            </w:r>
          </w:p>
        </w:tc>
        <w:tc>
          <w:tcPr>
            <w:tcW w:type="dxa" w:w="1984"/>
          </w:tcPr>
          <w:p>
            <w:r>
              <w:t>Disponibilité du vecteur</w:t>
            </w:r>
          </w:p>
        </w:tc>
        <w:tc>
          <w:tcPr>
            <w:tcW w:type="dxa" w:w="1134"/>
          </w:tcPr>
          <w:p>
            <w:r>
              <w:t>boolean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A valoriser de manière à indiquer la disponibilité du vecteur.</w:t>
              <w:br/>
              <w:t>TRUE = DISPONIBLE</w:t>
              <w:br/>
              <w:t>FALSE = INDISPONIBLE</w:t>
              <w:br/>
              <w:t>VIDE = INCONNU</w:t>
            </w:r>
          </w:p>
        </w:tc>
        <w:tc>
          <w:tcPr>
            <w:tcW w:type="dxa" w:w="1701"/>
          </w:tcPr>
          <w:p>
            <w:r>
              <w:t>FALSE</w:t>
            </w:r>
          </w:p>
        </w:tc>
      </w:tr>
    </w:tbl>
    <w:p>
      <w:pPr>
        <w:pStyle w:val="Heading1"/>
      </w:pPr>
      <w:r>
        <w:t>coord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lat</w:t>
            </w:r>
          </w:p>
        </w:tc>
        <w:tc>
          <w:tcPr>
            <w:tcW w:type="dxa" w:w="1984"/>
          </w:tcPr>
          <w:p>
            <w:r>
              <w:t>Latitude</w:t>
            </w:r>
          </w:p>
        </w:tc>
        <w:tc>
          <w:tcPr>
            <w:tcW w:type="dxa" w:w="1134"/>
          </w:tcPr>
          <w:p>
            <w:r>
              <w:t>number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 xml:space="preserve">A valoriser avec la latitude du point clé de la localisation </w:t>
            </w:r>
          </w:p>
        </w:tc>
        <w:tc>
          <w:tcPr>
            <w:tcW w:type="dxa" w:w="1701"/>
          </w:tcPr>
          <w:p>
            <w:r>
              <w:t>48.866667</w:t>
            </w:r>
          </w:p>
        </w:tc>
      </w:tr>
      <w:tr>
        <w:tc>
          <w:tcPr>
            <w:tcW w:type="dxa" w:w="1701"/>
          </w:tcPr>
          <w:p>
            <w:r>
              <w:t>lon</w:t>
            </w:r>
          </w:p>
        </w:tc>
        <w:tc>
          <w:tcPr>
            <w:tcW w:type="dxa" w:w="1984"/>
          </w:tcPr>
          <w:p>
            <w:r>
              <w:t>Longitude</w:t>
            </w:r>
          </w:p>
        </w:tc>
        <w:tc>
          <w:tcPr>
            <w:tcW w:type="dxa" w:w="1134"/>
          </w:tcPr>
          <w:p>
            <w:r>
              <w:t>number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A valoriser avec la longitude du point clé de la localisation</w:t>
            </w:r>
          </w:p>
        </w:tc>
        <w:tc>
          <w:tcPr>
            <w:tcW w:type="dxa" w:w="1701"/>
          </w:tcPr>
          <w:p>
            <w:r>
              <w:t>2.333333</w:t>
            </w:r>
          </w:p>
        </w:tc>
      </w:tr>
      <w:tr>
        <w:tc>
          <w:tcPr>
            <w:tcW w:type="dxa" w:w="1701"/>
          </w:tcPr>
          <w:p>
            <w:r>
              <w:t>height</w:t>
            </w:r>
          </w:p>
        </w:tc>
        <w:tc>
          <w:tcPr>
            <w:tcW w:type="dxa" w:w="1984"/>
          </w:tcPr>
          <w:p>
            <w:r>
              <w:t xml:space="preserve">Altitude </w:t>
            </w:r>
          </w:p>
        </w:tc>
        <w:tc>
          <w:tcPr>
            <w:tcW w:type="dxa" w:w="1134"/>
          </w:tcPr>
          <w:p>
            <w:r>
              <w:t>number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 xml:space="preserve">A valoriser avec l'altitude du point clé de la localisation, en mètre, ignoré côté NexSIS. </w:t>
            </w:r>
          </w:p>
        </w:tc>
        <w:tc>
          <w:tcPr>
            <w:tcW w:type="dxa" w:w="1701"/>
          </w:tcPr>
          <w:p>
            <w:r>
              <w:t>120</w:t>
            </w:r>
          </w:p>
        </w:tc>
      </w:tr>
      <w:tr>
        <w:tc>
          <w:tcPr>
            <w:tcW w:type="dxa" w:w="1701"/>
          </w:tcPr>
          <w:p>
            <w:r>
              <w:t>heading</w:t>
            </w:r>
          </w:p>
        </w:tc>
        <w:tc>
          <w:tcPr>
            <w:tcW w:type="dxa" w:w="1984"/>
          </w:tcPr>
          <w:p>
            <w:r>
              <w:t>Cap</w:t>
            </w:r>
          </w:p>
        </w:tc>
        <w:tc>
          <w:tcPr>
            <w:tcW w:type="dxa" w:w="1134"/>
          </w:tcPr>
          <w:p>
            <w:r>
              <w:t>number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A valoriser en degrés</w:t>
            </w:r>
          </w:p>
        </w:tc>
        <w:tc>
          <w:tcPr>
            <w:tcW w:type="dxa" w:w="1701"/>
          </w:tcPr>
          <w:p>
            <w:r>
              <w:t>96</w:t>
            </w:r>
          </w:p>
        </w:tc>
      </w:tr>
      <w:tr>
        <w:tc>
          <w:tcPr>
            <w:tcW w:type="dxa" w:w="1701"/>
          </w:tcPr>
          <w:p>
            <w:r>
              <w:t>speed</w:t>
            </w:r>
          </w:p>
        </w:tc>
        <w:tc>
          <w:tcPr>
            <w:tcW w:type="dxa" w:w="1984"/>
          </w:tcPr>
          <w:p>
            <w:r>
              <w:t>Vitesse</w:t>
            </w:r>
          </w:p>
        </w:tc>
        <w:tc>
          <w:tcPr>
            <w:tcW w:type="dxa" w:w="1134"/>
          </w:tcPr>
          <w:p>
            <w:r>
              <w:t>number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A valoriser en km/h (notamment fournie par eCall, tel, nouveau AML)</w:t>
            </w:r>
          </w:p>
        </w:tc>
        <w:tc>
          <w:tcPr>
            <w:tcW w:type="dxa" w:w="1701"/>
          </w:tcPr>
          <w:p>
            <w:r>
              <w:t>34</w:t>
            </w:r>
          </w:p>
        </w:tc>
      </w:tr>
      <w:tr>
        <w:tc>
          <w:tcPr>
            <w:tcW w:type="dxa" w:w="1701"/>
          </w:tcPr>
          <w:p>
            <w:r>
              <w:t>precision</w:t>
            </w:r>
          </w:p>
        </w:tc>
        <w:tc>
          <w:tcPr>
            <w:tcW w:type="dxa" w:w="1984"/>
          </w:tcPr>
          <w:p>
            <w:r>
              <w:t>Précision</w:t>
            </w:r>
          </w:p>
        </w:tc>
        <w:tc>
          <w:tcPr>
            <w:tcW w:type="dxa" w:w="1134"/>
          </w:tcPr>
          <w:p>
            <w:r>
              <w:t>string</w:t>
              <w:br/>
              <w:t>(NOMENCLATURE: ENUM-PRECISION)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A valoriser avec le niveau de précision des coordonnées fournies par le système emetteur. Cf. nomenclature associée.</w:t>
              <w:br/>
              <w:t>CITY=Précision à l'échelle de la ville, STREET=Précision à l'échelle de la rue, ADDRESS=Adresse précise, EXACT=Point coordonnée GPS exact, UNKNOWN=Précision de la localisation non évaluable par l'émetteur</w:t>
            </w:r>
          </w:p>
        </w:tc>
        <w:tc>
          <w:tcPr>
            <w:tcW w:type="dxa" w:w="1701"/>
          </w:tcPr>
          <w:p>
            <w:r>
              <w:t>EXACTE</w:t>
            </w:r>
          </w:p>
        </w:tc>
      </w:tr>
    </w:tbl>
    <w:p>
      <w:pPr>
        <w:pStyle w:val="Heading1"/>
      </w:pPr>
      <w:r>
        <w:t>contact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type</w:t>
            </w:r>
          </w:p>
        </w:tc>
        <w:tc>
          <w:tcPr>
            <w:tcW w:type="dxa" w:w="1984"/>
          </w:tcPr>
          <w:p>
            <w:r>
              <w:t xml:space="preserve">Type de contact </w:t>
            </w:r>
          </w:p>
        </w:tc>
        <w:tc>
          <w:tcPr>
            <w:tcW w:type="dxa" w:w="1134"/>
          </w:tcPr>
          <w:p>
            <w:r>
              <w:t>string</w:t>
              <w:br/>
              <w:t>(NOMENCLATURE: ENUM-CONTACT_Type)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A valoriser avec le type de l'URI utilisée. Cf nomenclature associée.</w:t>
            </w:r>
          </w:p>
        </w:tc>
        <w:tc>
          <w:tcPr>
            <w:tcW w:type="dxa" w:w="1701"/>
          </w:tcPr>
          <w:p>
            <w:r>
              <w:t>PHNADD</w:t>
            </w:r>
          </w:p>
        </w:tc>
      </w:tr>
      <w:tr>
        <w:tc>
          <w:tcPr>
            <w:tcW w:type="dxa" w:w="1701"/>
          </w:tcPr>
          <w:p>
            <w:r>
              <w:t>details</w:t>
            </w:r>
          </w:p>
        </w:tc>
        <w:tc>
          <w:tcPr>
            <w:tcW w:type="dxa" w:w="1984"/>
          </w:tcPr>
          <w:p>
            <w:r>
              <w:t>URI du contact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A valoriser avec la valeur de l'URI utilisée</w:t>
              <w:br/>
              <w:t>Le format attendu pour un numéro de téléphone est le suivant : +{indicatif pays}{numéro de téléphone}</w:t>
            </w:r>
          </w:p>
        </w:tc>
        <w:tc>
          <w:tcPr>
            <w:tcW w:type="dxa" w:w="1701"/>
          </w:tcPr>
          <w:p>
            <w:r>
              <w:t>+33671830530</w:t>
            </w:r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