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resourcesResponse</w:t>
      </w:r>
    </w:p>
    <w:tbl>
      <w:tblPr>
        <w:tblStyle w:val="MediumShading1-Accent1"/>
        <w:tblW w:type="auto" w:w="0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  <w:gridCol w:w="2040"/>
      </w:tblGrid>
      <w:tr>
        <w:tc>
          <w:tcPr>
            <w:tcW w:type="dxa" w:w="1701"/>
          </w:tcPr>
          <w:p>
            <w:r>
              <w:t>Nom de balise</w:t>
            </w:r>
          </w:p>
        </w:tc>
        <w:tc>
          <w:tcPr>
            <w:tcW w:type="dxa" w:w="1984"/>
          </w:tcPr>
          <w:p>
            <w:r>
              <w:t>Champ correspondant</w:t>
            </w:r>
          </w:p>
        </w:tc>
        <w:tc>
          <w:tcPr>
            <w:tcW w:type="dxa" w:w="1134"/>
          </w:tcPr>
          <w:p>
            <w:r>
              <w:t>Format</w:t>
            </w:r>
          </w:p>
        </w:tc>
        <w:tc>
          <w:tcPr>
            <w:tcW w:type="dxa" w:w="1417"/>
          </w:tcPr>
          <w:p>
            <w:r>
              <w:t>Cardinalité</w:t>
            </w:r>
          </w:p>
        </w:tc>
        <w:tc>
          <w:tcPr>
            <w:tcW w:type="dxa" w:w="4535"/>
          </w:tcPr>
          <w:p>
            <w:r>
              <w:t>Description</w:t>
            </w:r>
          </w:p>
        </w:tc>
        <w:tc>
          <w:tcPr>
            <w:tcW w:type="dxa" w:w="1701"/>
          </w:tcPr>
          <w:p>
            <w:r>
              <w:t>Exemple</w:t>
            </w:r>
          </w:p>
        </w:tc>
      </w:tr>
      <w:tr>
        <w:tc>
          <w:tcPr>
            <w:tcW w:type="dxa" w:w="1701"/>
          </w:tcPr>
          <w:p>
            <w:r>
              <w:t>caseId</w:t>
            </w:r>
          </w:p>
        </w:tc>
        <w:tc>
          <w:tcPr>
            <w:tcW w:type="dxa" w:w="1984"/>
          </w:tcPr>
          <w:p>
            <w:r>
              <w:t>Identifiant affaire/dossier</w:t>
            </w:r>
          </w:p>
        </w:tc>
        <w:tc>
          <w:tcPr>
            <w:tcW w:type="dxa" w:w="1134"/>
          </w:tcPr>
          <w:p>
            <w:r>
              <w:t>string</w:t>
              <w:br/>
              <w:t>(REGEX: fr(\.[a-zA-Z0-9_-]+){3,4})</w:t>
            </w:r>
          </w:p>
        </w:tc>
        <w:tc>
          <w:tcPr>
            <w:tcW w:type="dxa" w:w="1417"/>
          </w:tcPr>
          <w:p>
            <w:r>
              <w:t>1..1</w:t>
            </w:r>
          </w:p>
        </w:tc>
        <w:tc>
          <w:tcPr>
            <w:tcW w:type="dxa" w:w="4535"/>
          </w:tcPr>
          <w:p>
            <w:r>
              <w:t xml:space="preserve">A valoriser avec l'identifiant partagé de l'affaire/dossier, généré une seule fois par le système du partenaire qui recoit la primo-demande de secours (créateur du dossier). </w:t>
              <w:br/>
              <w:t xml:space="preserve">Il est valorisé comme suit lors de sa création : </w:t>
              <w:br/>
              <w:t>{pays}.{domaine}.{organisation}.{senderCaseId}</w:t>
              <w:br/>
              <w:br/>
              <w:t>Il doit pouvoir être généré de façon décentralisée et ne présenter aucune ambiguïté.</w:t>
              <w:br/>
              <w:t xml:space="preserve"> Il doit être unique dans l'ensemble des systèmes : le numéro de dossier fourni par celui qui génère l'identifiant partagé doit donc être un numéro unique dans son système.</w:t>
            </w:r>
          </w:p>
        </w:tc>
        <w:tc>
          <w:tcPr>
            <w:tcW w:type="dxa" w:w="1701"/>
          </w:tcPr>
          <w:p>
            <w:r>
              <w:t>fr.health.samu440.DRFR15440241550012</w:t>
            </w:r>
          </w:p>
        </w:tc>
      </w:tr>
      <w:tr>
        <w:tc>
          <w:tcPr>
            <w:tcW w:type="dxa" w:w="1701"/>
          </w:tcPr>
          <w:p>
            <w:r>
              <w:t>requestId</w:t>
            </w:r>
          </w:p>
        </w:tc>
        <w:tc>
          <w:tcPr>
            <w:tcW w:type="dxa" w:w="1984"/>
          </w:tcPr>
          <w:p>
            <w:r>
              <w:t>ID Demande partagé</w:t>
            </w:r>
          </w:p>
        </w:tc>
        <w:tc>
          <w:tcPr>
            <w:tcW w:type="dxa" w:w="1134"/>
          </w:tcPr>
          <w:p>
            <w:r>
              <w:t>string</w:t>
              <w:br/>
              <w:t>(REGEX: ([a-zA-Z0-9_-]+\.){3,4}request(\.[a-zA-Z0-9_-]+){1,2})</w:t>
            </w:r>
          </w:p>
        </w:tc>
        <w:tc>
          <w:tcPr>
            <w:tcW w:type="dxa" w:w="1417"/>
          </w:tcPr>
          <w:p>
            <w:r>
              <w:t>1..1</w:t>
            </w:r>
          </w:p>
        </w:tc>
        <w:tc>
          <w:tcPr>
            <w:tcW w:type="dxa" w:w="4535"/>
          </w:tcPr>
          <w:p>
            <w:r>
              <w:t xml:space="preserve">A valoriser avec l'identifiant unique partagé de la demande de ressource,  généré une seule fois par le système du partenaire qui émet la demande </w:t>
              <w:br/>
              <w:t xml:space="preserve">Il est valorisé comme suit lors de sa création : </w:t>
              <w:br/>
              <w:t>{orgID}.request.{ID unique de la demande dans le système émetteur}</w:t>
              <w:br/>
              <w:br/>
              <w:t xml:space="preserve">OU - uniquement si un ID unique de la demande n'est pas disponible : </w:t>
              <w:br/>
              <w:t>OrgId émetteur}.request.{senderCaseId}.{numéro d’ordre chronologique}</w:t>
            </w:r>
          </w:p>
        </w:tc>
        <w:tc>
          <w:tcPr>
            <w:tcW w:type="dxa" w:w="1701"/>
          </w:tcPr>
          <w:p>
            <w:r>
              <w:t>fr.health.samu770.request.1249875</w:t>
              <w:br/>
              <w:t>fr.health.samu690.request.DRFR15690242370035.3</w:t>
            </w:r>
          </w:p>
        </w:tc>
      </w:tr>
      <w:tr>
        <w:tc>
          <w:tcPr>
            <w:tcW w:type="dxa" w:w="1701"/>
          </w:tcPr>
          <w:p>
            <w:r>
              <w:t>response</w:t>
            </w:r>
          </w:p>
        </w:tc>
        <w:tc>
          <w:tcPr>
            <w:tcW w:type="dxa" w:w="1984"/>
          </w:tcPr>
          <w:p>
            <w:r>
              <w:t>Réponse à la demande de ressources</w:t>
            </w:r>
          </w:p>
        </w:tc>
        <w:tc>
          <w:tcPr>
            <w:tcW w:type="dxa" w:w="1134"/>
          </w:tcPr>
          <w:p>
            <w:r>
              <w:t>cf. type response</w:t>
              <w:br/>
              <w:t>(Format datetime décrit dans le DSF)</w:t>
            </w:r>
          </w:p>
        </w:tc>
        <w:tc>
          <w:tcPr>
            <w:tcW w:type="dxa" w:w="1417"/>
          </w:tcPr>
          <w:p>
            <w:r>
              <w:t>1..1</w:t>
            </w:r>
          </w:p>
        </w:tc>
        <w:tc>
          <w:tcPr>
            <w:tcW w:type="dxa" w:w="4535"/>
          </w:tcPr>
          <w:p>
            <w:r>
              <w:t>Objet permettant de transmettre les détails de la réponse à une demande de ressource</w:t>
            </w:r>
          </w:p>
        </w:tc>
        <w:tc>
          <w:tcPr>
            <w:tcW w:type="dxa" w:w="1701"/>
          </w:tcPr>
          <w:p>
            <w:r/>
          </w:p>
        </w:tc>
      </w:tr>
    </w:tbl>
    <w:p>
      <w:pPr>
        <w:pStyle w:val="Heading1"/>
      </w:pPr>
      <w:r>
        <w:t>response</w:t>
      </w:r>
    </w:p>
    <w:tbl>
      <w:tblPr>
        <w:tblStyle w:val="MediumShading1-Accent1"/>
        <w:tblW w:type="auto" w:w="0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  <w:gridCol w:w="2040"/>
      </w:tblGrid>
      <w:tr>
        <w:tc>
          <w:tcPr>
            <w:tcW w:type="dxa" w:w="1701"/>
          </w:tcPr>
          <w:p>
            <w:r>
              <w:t>Nom de balise</w:t>
            </w:r>
          </w:p>
        </w:tc>
        <w:tc>
          <w:tcPr>
            <w:tcW w:type="dxa" w:w="1984"/>
          </w:tcPr>
          <w:p>
            <w:r>
              <w:t>Champ correspondant</w:t>
            </w:r>
          </w:p>
        </w:tc>
        <w:tc>
          <w:tcPr>
            <w:tcW w:type="dxa" w:w="1134"/>
          </w:tcPr>
          <w:p>
            <w:r>
              <w:t>Format</w:t>
            </w:r>
          </w:p>
        </w:tc>
        <w:tc>
          <w:tcPr>
            <w:tcW w:type="dxa" w:w="1417"/>
          </w:tcPr>
          <w:p>
            <w:r>
              <w:t>Cardinalité</w:t>
            </w:r>
          </w:p>
        </w:tc>
        <w:tc>
          <w:tcPr>
            <w:tcW w:type="dxa" w:w="4535"/>
          </w:tcPr>
          <w:p>
            <w:r>
              <w:t>Description</w:t>
            </w:r>
          </w:p>
        </w:tc>
        <w:tc>
          <w:tcPr>
            <w:tcW w:type="dxa" w:w="1701"/>
          </w:tcPr>
          <w:p>
            <w:r>
              <w:t>Exemple</w:t>
            </w:r>
          </w:p>
        </w:tc>
      </w:tr>
      <w:tr>
        <w:tc>
          <w:tcPr>
            <w:tcW w:type="dxa" w:w="1701"/>
          </w:tcPr>
          <w:p>
            <w:r>
              <w:t>datetime</w:t>
            </w:r>
          </w:p>
        </w:tc>
        <w:tc>
          <w:tcPr>
            <w:tcW w:type="dxa" w:w="1984"/>
          </w:tcPr>
          <w:p>
            <w:r>
              <w:t>Date Heure de réponse</w:t>
            </w:r>
          </w:p>
        </w:tc>
        <w:tc>
          <w:tcPr>
            <w:tcW w:type="dxa" w:w="1134"/>
          </w:tcPr>
          <w:p>
            <w:r>
              <w:t>datetime</w:t>
              <w:br/>
              <w:t>(Format datetime décrit dans le DSF)</w:t>
            </w:r>
          </w:p>
        </w:tc>
        <w:tc>
          <w:tcPr>
            <w:tcW w:type="dxa" w:w="1417"/>
          </w:tcPr>
          <w:p>
            <w:r>
              <w:t>1..1</w:t>
            </w:r>
          </w:p>
        </w:tc>
        <w:tc>
          <w:tcPr>
            <w:tcW w:type="dxa" w:w="4535"/>
          </w:tcPr>
          <w:p>
            <w:r>
              <w:t>Groupe date heure de début de la demande</w:t>
            </w:r>
          </w:p>
        </w:tc>
        <w:tc>
          <w:tcPr>
            <w:tcW w:type="dxa" w:w="1701"/>
          </w:tcPr>
          <w:p>
            <w:r>
              <w:t>2022-09-27T08:23:34+02:00</w:t>
            </w:r>
          </w:p>
        </w:tc>
      </w:tr>
      <w:tr>
        <w:tc>
          <w:tcPr>
            <w:tcW w:type="dxa" w:w="1701"/>
          </w:tcPr>
          <w:p>
            <w:r>
              <w:t>answer</w:t>
            </w:r>
          </w:p>
        </w:tc>
        <w:tc>
          <w:tcPr>
            <w:tcW w:type="dxa" w:w="1984"/>
          </w:tcPr>
          <w:p>
            <w:r>
              <w:t>Réponse</w:t>
            </w:r>
          </w:p>
        </w:tc>
        <w:tc>
          <w:tcPr>
            <w:tcW w:type="dxa" w:w="1134"/>
          </w:tcPr>
          <w:p>
            <w:r>
              <w:t>string</w:t>
              <w:br/>
              <w:t>(NOMENCLATURE: ENUM-REPONSE)</w:t>
            </w:r>
          </w:p>
        </w:tc>
        <w:tc>
          <w:tcPr>
            <w:tcW w:type="dxa" w:w="1417"/>
          </w:tcPr>
          <w:p>
            <w:r>
              <w:t>1..1</w:t>
            </w:r>
          </w:p>
        </w:tc>
        <w:tc>
          <w:tcPr>
            <w:tcW w:type="dxa" w:w="4535"/>
          </w:tcPr>
          <w:p>
            <w:r>
              <w:t>A valoriser avec la réponse apportée. Cf Nomenclature associée</w:t>
              <w:br/>
              <w:t>ACCEPTEE, REFUSEE, PARTIELLE, DIFFEREE</w:t>
            </w:r>
          </w:p>
        </w:tc>
        <w:tc>
          <w:tcPr>
            <w:tcW w:type="dxa" w:w="1701"/>
          </w:tcPr>
          <w:p>
            <w:r>
              <w:t>ACCEPTEE</w:t>
            </w:r>
          </w:p>
        </w:tc>
      </w:tr>
      <w:tr>
        <w:tc>
          <w:tcPr>
            <w:tcW w:type="dxa" w:w="1701"/>
          </w:tcPr>
          <w:p>
            <w:r>
              <w:t>deadline</w:t>
            </w:r>
          </w:p>
        </w:tc>
        <w:tc>
          <w:tcPr>
            <w:tcW w:type="dxa" w:w="1984"/>
          </w:tcPr>
          <w:p>
            <w:r>
              <w:t>Délai de réponse</w:t>
            </w:r>
          </w:p>
        </w:tc>
        <w:tc>
          <w:tcPr>
            <w:tcW w:type="dxa" w:w="1134"/>
          </w:tcPr>
          <w:p>
            <w:r>
              <w:t>string</w:t>
            </w:r>
          </w:p>
        </w:tc>
        <w:tc>
          <w:tcPr>
            <w:tcW w:type="dxa" w:w="1417"/>
          </w:tcPr>
          <w:p>
            <w:r>
              <w:t>0..1</w:t>
            </w:r>
          </w:p>
        </w:tc>
        <w:tc>
          <w:tcPr>
            <w:tcW w:type="dxa" w:w="4535"/>
          </w:tcPr>
          <w:p>
            <w:r>
              <w:t xml:space="preserve">A valoriser avec le délai de réponse maximum auquel s'engage l'expéditeur (en minutes) </w:t>
              <w:br/>
              <w:t>Cas particulier : en cas de réponse "Partielle" car le délai souhaité ne peut pas être respecté,  à valoriser obligatoirement avec le délai de réponse maximum auquel s'engage l'expéditeur de la réponse (en minutes).</w:t>
              <w:br/>
            </w:r>
          </w:p>
        </w:tc>
        <w:tc>
          <w:tcPr>
            <w:tcW w:type="dxa" w:w="1701"/>
          </w:tcPr>
          <w:p>
            <w:r>
              <w:t>10</w:t>
            </w:r>
          </w:p>
        </w:tc>
      </w:tr>
      <w:tr>
        <w:tc>
          <w:tcPr>
            <w:tcW w:type="dxa" w:w="1701"/>
          </w:tcPr>
          <w:p>
            <w:r>
              <w:t>freetext</w:t>
            </w:r>
          </w:p>
        </w:tc>
        <w:tc>
          <w:tcPr>
            <w:tcW w:type="dxa" w:w="1984"/>
          </w:tcPr>
          <w:p>
            <w:r>
              <w:t>Précisions sur la réponse</w:t>
            </w:r>
          </w:p>
        </w:tc>
        <w:tc>
          <w:tcPr>
            <w:tcW w:type="dxa" w:w="1134"/>
          </w:tcPr>
          <w:p>
            <w:r>
              <w:t>string</w:t>
            </w:r>
          </w:p>
        </w:tc>
        <w:tc>
          <w:tcPr>
            <w:tcW w:type="dxa" w:w="1417"/>
          </w:tcPr>
          <w:p>
            <w:r>
              <w:t>0..1</w:t>
            </w:r>
          </w:p>
        </w:tc>
        <w:tc>
          <w:tcPr>
            <w:tcW w:type="dxa" w:w="4535"/>
          </w:tcPr>
          <w:p>
            <w:r>
              <w:t>Commentaire libre permettant d'apporter toutes précisions utiles à la réponse. Le motif de refus est notifié dans ce champ.</w:t>
            </w:r>
          </w:p>
        </w:tc>
        <w:tc>
          <w:tcPr>
            <w:tcW w:type="dxa" w:w="1701"/>
          </w:tcPr>
          <w:p>
            <w:r>
              <w:t>SMUR 1 non dispo</w:t>
            </w:r>
          </w:p>
        </w:tc>
      </w:tr>
    </w:tbl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