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 du vecteur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la position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la position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et heure de la dernière position connue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speed</w:t>
            </w:r>
          </w:p>
        </w:tc>
        <w:tc>
          <w:tcPr>
            <w:tcW w:type="dxa" w:w="1984"/>
          </w:tcPr>
          <w:p>
            <w:r>
              <w:t>Vitesse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Vitesse de la ressource enregistrée, exprimée en km/h</w:t>
            </w:r>
          </w:p>
        </w:tc>
        <w:tc>
          <w:tcPr>
            <w:tcW w:type="dxa" w:w="1701"/>
          </w:tcPr>
          <w:p>
            <w:r>
              <w:t>34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 de la position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coordonnées GPS du vecteur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x connue de la ressource, entre −90 and +90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y connue de la ressource, entre −180 and +180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Altitude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Dernière coordonnée z connue de la ressource, en mètres sans bornes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