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TYPE_Patient_Victim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patient/victime principal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NOURRISSON</w:t>
            </w:r>
          </w:p>
        </w:tc>
        <w:tc>
          <w:tcPr>
            <w:tcW w:type="dxa" w:w="1728"/>
          </w:tcPr>
          <w:p>
            <w:r>
              <w:t>NOURRISS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FANT</w:t>
            </w:r>
          </w:p>
        </w:tc>
        <w:tc>
          <w:tcPr>
            <w:tcW w:type="dxa" w:w="1728"/>
          </w:tcPr>
          <w:p>
            <w:r>
              <w:t>ENFA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ULTE</w:t>
            </w:r>
          </w:p>
        </w:tc>
        <w:tc>
          <w:tcPr>
            <w:tcW w:type="dxa" w:w="1728"/>
          </w:tcPr>
          <w:p>
            <w:r>
              <w:t>ADUL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IOR</w:t>
            </w:r>
          </w:p>
        </w:tc>
        <w:tc>
          <w:tcPr>
            <w:tcW w:type="dxa" w:w="1728"/>
          </w:tcPr>
          <w:p>
            <w:r>
              <w:t>SENI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CEINTE</w:t>
            </w:r>
          </w:p>
        </w:tc>
        <w:tc>
          <w:tcPr>
            <w:tcW w:type="dxa" w:w="1728"/>
          </w:tcPr>
          <w:p>
            <w:r>
              <w:t>ENCEI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