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SI-SAMU-NIVSOIN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niveau de prise en charge exigé.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Libellé niveau 1</w:t>
            </w:r>
          </w:p>
        </w:tc>
        <w:tc>
          <w:tcPr>
            <w:tcW w:type="dxa" w:w="1440"/>
          </w:tcPr>
          <w:p>
            <w:r>
              <w:t>Libellé niveau 2</w:t>
            </w:r>
          </w:p>
        </w:tc>
        <w:tc>
          <w:tcPr>
            <w:tcW w:type="dxa" w:w="1440"/>
          </w:tcPr>
          <w:p>
            <w:r>
              <w:t>Libellé niveau 3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Commentaire</w:t>
            </w:r>
          </w:p>
        </w:tc>
      </w:tr>
      <w:tr>
        <w:tc>
          <w:tcPr>
            <w:tcW w:type="dxa" w:w="1440"/>
          </w:tcPr>
          <w:p>
            <w:r>
              <w:t>MED</w:t>
            </w:r>
          </w:p>
        </w:tc>
        <w:tc>
          <w:tcPr>
            <w:tcW w:type="dxa" w:w="1440"/>
          </w:tcPr>
          <w:p>
            <w:r>
              <w:t>Médicalisé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L'équipage du vecteur est composé d'au moins un médecin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PARAMED</w:t>
            </w:r>
          </w:p>
        </w:tc>
        <w:tc>
          <w:tcPr>
            <w:tcW w:type="dxa" w:w="1440"/>
          </w:tcPr>
          <w:p>
            <w:r>
              <w:t>Paramédicalisé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L'équipage du vecteur ne comporte pas de médecin. Il est uniquement composé d'infirmier(e)s.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SECOURS</w:t>
            </w:r>
          </w:p>
        </w:tc>
        <w:tc>
          <w:tcPr>
            <w:tcW w:type="dxa" w:w="1440"/>
          </w:tcPr>
          <w:p>
            <w:r>
              <w:t>Secouriste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L'équipage du vecteur ne comporte que des secouristes professionnnels ni médecin, ni infimier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SANS</w:t>
            </w:r>
          </w:p>
        </w:tc>
        <w:tc>
          <w:tcPr>
            <w:tcW w:type="dxa" w:w="1440"/>
          </w:tcPr>
          <w:p>
            <w:r>
              <w:t>Sans soins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Le moyen de transport ne comporte aucun acteur de santé (transport par moyen personnel, taxi, transport en commun, ...)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