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operationId</w:t>
            </w:r>
          </w:p>
        </w:tc>
        <w:tc>
          <w:tcPr>
            <w:tcW w:type="dxa" w:w="1984"/>
          </w:tcPr>
          <w:p>
            <w:r>
              <w:t>ID Opération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d'opération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