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ENUM-CONTACT_Type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FAX</w:t>
            </w:r>
          </w:p>
        </w:tc>
        <w:tc>
          <w:tcPr>
            <w:tcW w:type="dxa" w:w="1728"/>
          </w:tcPr>
          <w:p>
            <w:r>
              <w:t>FAX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MSS</w:t>
            </w:r>
          </w:p>
        </w:tc>
        <w:tc>
          <w:tcPr>
            <w:tcW w:type="dxa" w:w="1728"/>
          </w:tcPr>
          <w:p>
            <w:r>
              <w:t>MSS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POSTAL</w:t>
            </w:r>
          </w:p>
        </w:tc>
        <w:tc>
          <w:tcPr>
            <w:tcW w:type="dxa" w:w="1728"/>
          </w:tcPr>
          <w:p>
            <w:r>
              <w:t>POSTAL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RADIO</w:t>
            </w:r>
          </w:p>
        </w:tc>
        <w:tc>
          <w:tcPr>
            <w:tcW w:type="dxa" w:w="1728"/>
          </w:tcPr>
          <w:p>
            <w:r>
              <w:t>RADIO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TEL</w:t>
            </w:r>
          </w:p>
        </w:tc>
        <w:tc>
          <w:tcPr>
            <w:tcW w:type="dxa" w:w="1728"/>
          </w:tcPr>
          <w:p>
            <w:r>
              <w:t>TEL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