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t>Objet générique EVENT</w:t>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r>
        <w:tc>
          <w:tcPr>
            <w:tcW w:type="dxa" w:w="1701"/>
          </w:tcPr>
          <w:p>
            <w:r>
              <w:t>RESOURCE</w:t>
            </w:r>
          </w:p>
        </w:tc>
        <w:tc>
          <w:tcPr>
            <w:tcW w:type="dxa" w:w="1984"/>
          </w:tcPr>
          <w:p>
            <w:r>
              <w:t>Ressource</w:t>
            </w:r>
          </w:p>
        </w:tc>
        <w:tc>
          <w:tcPr>
            <w:tcW w:type="dxa" w:w="1134"/>
          </w:tcPr>
          <w:p>
            <w:r>
              <w:t>cf. type resource</w:t>
            </w:r>
          </w:p>
        </w:tc>
        <w:tc>
          <w:tcPr>
            <w:tcW w:type="dxa" w:w="1417"/>
          </w:tcPr>
          <w:p>
            <w:r>
              <w:t>0..n</w:t>
            </w:r>
          </w:p>
        </w:tc>
        <w:tc>
          <w:tcPr>
            <w:tcW w:type="dxa" w:w="4535"/>
          </w:tcPr>
          <w:p>
            <w:r>
              <w:t>Objet resource pouvant modéliser un véhicule, du personnel, du matériel etc</w:t>
            </w:r>
          </w:p>
        </w:tc>
        <w:tc>
          <w:tcPr>
            <w:tcW w:type="dxa" w:w="1701"/>
          </w:tcPr>
          <w:p>
            <w:r/>
          </w:p>
        </w:tc>
      </w:tr>
    </w:tbl>
    <w:p>
      <w:pPr>
        <w:pStyle w:val="Heading1"/>
      </w:pPr>
      <w:r>
        <w:t>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br/>
              <w:t>Dans le cadre d'une demande de concours, obligatoire. Ce champ est valorisée avec l'heure de création de la demande de concours chez le partenaire emetteur. L'heure d'envoi du message peut être obtenue via l'enveloppe EDXL-DE (se référer au DST)</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d'un message EMSI, incluant une mission OPG</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br/>
              <w:br/>
              <w:t xml:space="preserve">Dans NexSIS ; </w:t>
              <w:br/>
              <w:t>Les messages transmis par NexSIS auront un champ valorisé avec systématiquement le même code: "RESTRC"=restricted</w:t>
              <w:br/>
              <w:t>Les LRM doivent également renseigner la valeur "RESTRC"</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br/>
              <w:br/>
              <w:t>Dans NexSIS;</w:t>
              <w:br/>
              <w:t>Fonction de l'événement générateur</w:t>
              <w:br/>
              <w:t>RG 1 : la valeur de &lt;context&gt;&lt;freetext&gt; reste à  'Création d'un événement opérationnel EMSI' &amp; version &amp; 'suite à réception d'une affaire*' dans le cadre de la création d'une opération commune (conforme RG 2 de NEXSIS-6618)</w:t>
              <w:br/>
              <w:t>RG 3 : les événements générateurs sont ceux définis au sein de NEXSIS-6619 RG 1 de traçabilité  ( input = &lt;Evenement à l'origine&gt; = CREATION_OPERATION / MAJ_MODIFICATION_ETAT_OPERATION / AJOUT_RESSOURCE / RETRAIT_RESSOURCE / MAJ_ETAT_SITUATION_RESSOURCE / MAJ_LOCALISATION_ADRESSE) auxquels seront ajoutés  les éventuels événements à venir.</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A renseigner avec l'identifiant local de l'affaire dans le LRM ou NexSIS</w:t>
            </w:r>
          </w:p>
        </w:tc>
        <w:tc>
          <w:tcPr>
            <w:tcW w:type="dxa" w:w="1701"/>
          </w:tcPr>
          <w:p>
            <w:r>
              <w:t>DRFR15DDXAAJJJ0000</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br/>
              <w:t>Dans nexSIS; [libelle NF 1 métier] &amp; " - " &amp; [libelle TL 1 métier] &amp; " - " &amp; [libellé commune]</w:t>
            </w:r>
          </w:p>
        </w:tc>
        <w:tc>
          <w:tcPr>
            <w:tcW w:type="dxa" w:w="1701"/>
          </w:tcPr>
          <w:p>
            <w:r>
              <w:t>Grand Incendie Nantes</w:t>
            </w:r>
          </w:p>
        </w:tc>
      </w:tr>
      <w:tr>
        <w:tc>
          <w:tcPr>
            <w:tcW w:type="dxa" w:w="1701"/>
          </w:tcPr>
          <w:p>
            <w:r>
              <w:t>MAIN_EVENT_ID</w:t>
            </w:r>
          </w:p>
        </w:tc>
        <w:tc>
          <w:tcPr>
            <w:tcW w:type="dxa" w:w="1984"/>
          </w:tcPr>
          <w:p>
            <w:r>
              <w:t>Identifiant de l'affaire partagé</w:t>
            </w:r>
          </w:p>
        </w:tc>
        <w:tc>
          <w:tcPr>
            <w:tcW w:type="dxa" w:w="1134"/>
          </w:tcPr>
          <w:p>
            <w:r>
              <w:t>string</w:t>
            </w:r>
          </w:p>
        </w:tc>
        <w:tc>
          <w:tcPr>
            <w:tcW w:type="dxa" w:w="1417"/>
          </w:tcPr>
          <w:p>
            <w:r>
              <w:t>0..1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br/>
              <w:br/>
              <w:t>NB : Si l'initiateur du partage de dossier est le même que l'initiateur du message EMSI, l'EVENT.ID = EVENT.MAIN_EVENT_ID</w:t>
            </w:r>
          </w:p>
        </w:tc>
        <w:tc>
          <w:tcPr>
            <w:tcW w:type="dxa" w:w="1701"/>
          </w:tcPr>
          <w:p>
            <w:r>
              <w:t>fr.health.samu440.DRFR15DDXAAJJJ0000</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 Niveau de criticité de l'opération</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 et décrit à quel point l'alerte associée à l'événement est fiable</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t>Besoin d'un grand véhicule car patients à prendre en charge volumineux. Ne pas utiliser les gyrophares en approche</w:t>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Le code CRRA ou le code du SIS peut être utilisé.</w:t>
              <w:br/>
              <w:t xml:space="preserve">Indique l'organisation du service réalisant la mission. </w:t>
              <w:br/>
              <w:t>Dans le cas d'une réponse, c'est l'organisation du concourant qui doit être indiquée.</w:t>
              <w:br/>
              <w:t>Se référer au DSF pour la structure normée des organisations</w:t>
              <w:br/>
              <w:t>Le format est le suivant {pays}.{domaine}.{organisation}.{structure interne}*.{unité fonctionnelle}*.</w:t>
            </w:r>
          </w:p>
        </w:tc>
        <w:tc>
          <w:tcPr>
            <w:tcW w:type="dxa" w:w="1701"/>
          </w:tcPr>
          <w:p>
            <w:r>
              <w:t>fr.fire.cgo440</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#DEMANDE_CONCOURS#CARENCE#Z.01.00.00#</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0..n</w:t>
            </w:r>
          </w:p>
        </w:tc>
        <w:tc>
          <w:tcPr>
            <w:tcW w:type="dxa" w:w="4535"/>
          </w:tcPr>
          <w:p>
            <w:r>
              <w:t>Liste des identifiants des ressources engagées dans la mission (voir RESOURCE.ID)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RTYPE</w:t>
            </w:r>
          </w:p>
        </w:tc>
        <w:tc>
          <w:tcPr>
            <w:tcW w:type="dxa" w:w="1984"/>
          </w:tcPr>
          <w:p>
            <w:r>
              <w:t>Type de la ressource</w:t>
            </w:r>
          </w:p>
        </w:tc>
        <w:tc>
          <w:tcPr>
            <w:tcW w:type="dxa" w:w="1134"/>
          </w:tcPr>
          <w:p>
            <w:r>
              <w:t>cf. type rtype</w:t>
            </w:r>
          </w:p>
        </w:tc>
        <w:tc>
          <w:tcPr>
            <w:tcW w:type="dxa" w:w="1417"/>
          </w:tcPr>
          <w:p>
            <w:r>
              <w:t>1..1</w:t>
            </w:r>
          </w:p>
        </w:tc>
        <w:tc>
          <w:tcPr>
            <w:tcW w:type="dxa" w:w="4535"/>
          </w:tcPr>
          <w:p>
            <w:r>
              <w:t>Fournit des indications macro sur la classe de ressources et ses caractéristiques.</w:t>
              <w:br/>
              <w:t>Une ressource NexSIS est un moyen ou un agent</w:t>
              <w:br/>
              <w:t xml:space="preserve">Chaque ressource possède un état de situation, et un état de disponibilité composant l'état de mobilisation. Dans le cadre de l'EMSI, seul l'état de situation est fourni. L'état de disponibilité est du seul ressort du gestionnaire du moyen. </w:t>
            </w:r>
          </w:p>
        </w:tc>
        <w:tc>
          <w:tcPr>
            <w:tcW w:type="dxa" w:w="1701"/>
          </w:tcPr>
          <w:p>
            <w:r/>
          </w:p>
        </w:tc>
      </w:tr>
      <w:tr>
        <w:tc>
          <w:tcPr>
            <w:tcW w:type="dxa" w:w="1701"/>
          </w:tcPr>
          <w:p>
            <w:r>
              <w:t>ID</w:t>
            </w:r>
          </w:p>
        </w:tc>
        <w:tc>
          <w:tcPr>
            <w:tcW w:type="dxa" w:w="1984"/>
          </w:tcPr>
          <w:p>
            <w:r>
              <w:t>ID de la ressource</w:t>
            </w:r>
          </w:p>
        </w:tc>
        <w:tc>
          <w:tcPr>
            <w:tcW w:type="dxa" w:w="1134"/>
          </w:tcPr>
          <w:p>
            <w:r>
              <w:t>string</w:t>
              <w:br/>
              <w:t>(voir description)</w:t>
            </w:r>
          </w:p>
        </w:tc>
        <w:tc>
          <w:tcPr>
            <w:tcW w:type="dxa" w:w="1417"/>
          </w:tcPr>
          <w:p>
            <w:r>
              <w:t>0..1</w:t>
            </w:r>
          </w:p>
        </w:tc>
        <w:tc>
          <w:tcPr>
            <w:tcW w:type="dxa" w:w="4535"/>
          </w:tcPr>
          <w:p>
            <w:r>
              <w:t>Identifiant unique de la ressource  dans le système du partenaire propriétaire. Les systèmes sont garants de l'unicité et de l'invariablité des ids de véhicule dans le temps. Ils peuvent se servir des ids dans les référentiels existants si ils sont uniques et stables.</w:t>
              <w:br/>
              <w:t>Dans le cas d'un véhicule agrégé par un LRM (comme un SMUR), l'ID doit être valorisé avec son immatriculation.</w:t>
              <w:br/>
              <w:t>Dans le cas d'un véhicule agrégé par NexSIS, l'ID fournit peut ne pas correspondre à une immatriculation.</w:t>
            </w:r>
          </w:p>
        </w:tc>
        <w:tc>
          <w:tcPr>
            <w:tcW w:type="dxa" w:w="1701"/>
          </w:tcPr>
          <w:p>
            <w:r>
              <w:t>77_45102#VSAV 1</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Identifiant de l'organisation à laquelle la ressource est rattachée (caserne, SAMU etc).</w:t>
              <w:br/>
              <w:t>Se référer au DSF pour la structure normée des organisations.</w:t>
              <w:br/>
              <w:t>Le format est le suivant {pays}.{domaine}.{organisation}.{structure interne}*.{unité fonctionnelle}*.</w:t>
              <w:br/>
              <w:t>Dans le cas où le LRM/NexSIS sert d'aggrégateur pour des véhicules appartenant à un partenaire tiers (type ambulance privée), l'identifiant d'organisation permet d'identifier ce tiers.</w:t>
              <w:br/>
              <w:t>A constituer par le rédacteur du présent EMSI pour être unique.</w:t>
            </w:r>
          </w:p>
        </w:tc>
        <w:tc>
          <w:tcPr>
            <w:tcW w:type="dxa" w:w="1701"/>
          </w:tcPr>
          <w:p>
            <w:r>
              <w:t>fr.fire.cgo440</w:t>
            </w:r>
          </w:p>
        </w:tc>
      </w:tr>
      <w:tr>
        <w:tc>
          <w:tcPr>
            <w:tcW w:type="dxa" w:w="1701"/>
          </w:tcPr>
          <w:p>
            <w:r>
              <w:t>NAME</w:t>
            </w:r>
          </w:p>
        </w:tc>
        <w:tc>
          <w:tcPr>
            <w:tcW w:type="dxa" w:w="1984"/>
          </w:tcPr>
          <w:p>
            <w:r>
              <w:t>Nom de la ressource</w:t>
            </w:r>
          </w:p>
        </w:tc>
        <w:tc>
          <w:tcPr>
            <w:tcW w:type="dxa" w:w="1134"/>
          </w:tcPr>
          <w:p>
            <w:r>
              <w:t>string</w:t>
            </w:r>
          </w:p>
        </w:tc>
        <w:tc>
          <w:tcPr>
            <w:tcW w:type="dxa" w:w="1417"/>
          </w:tcPr>
          <w:p>
            <w:r>
              <w:t>0..1</w:t>
            </w:r>
          </w:p>
        </w:tc>
        <w:tc>
          <w:tcPr>
            <w:tcW w:type="dxa" w:w="4535"/>
          </w:tcPr>
          <w:p>
            <w:r>
              <w:t>Nom donné à la ressource par le partenaire. L'immatriculation peut être utilisée dans le nom courant des véhicules.</w:t>
              <w:br/>
              <w:t>Dans le cas pompier, les véhicules sont nommés</w:t>
              <w:br/>
              <w:t>Dans le cas d'équipier, cela peut être leur nom</w:t>
            </w:r>
          </w:p>
        </w:tc>
        <w:tc>
          <w:tcPr>
            <w:tcW w:type="dxa" w:w="1701"/>
          </w:tcPr>
          <w:p>
            <w:r>
              <w:t>VSAV 1 Nantes</w:t>
            </w:r>
          </w:p>
        </w:tc>
      </w:tr>
      <w:tr>
        <w:tc>
          <w:tcPr>
            <w:tcW w:type="dxa" w:w="1701"/>
          </w:tcPr>
          <w:p>
            <w:r>
              <w:t>FREETEXT</w:t>
            </w:r>
          </w:p>
        </w:tc>
        <w:tc>
          <w:tcPr>
            <w:tcW w:type="dxa" w:w="1984"/>
          </w:tcPr>
          <w:p>
            <w:r>
              <w:t>Description de la ressource</w:t>
            </w:r>
          </w:p>
        </w:tc>
        <w:tc>
          <w:tcPr>
            <w:tcW w:type="dxa" w:w="1134"/>
          </w:tcPr>
          <w:p>
            <w:r>
              <w:t>string</w:t>
            </w:r>
          </w:p>
        </w:tc>
        <w:tc>
          <w:tcPr>
            <w:tcW w:type="dxa" w:w="1417"/>
          </w:tcPr>
          <w:p>
            <w:r>
              <w:t>0..1</w:t>
            </w:r>
          </w:p>
        </w:tc>
        <w:tc>
          <w:tcPr>
            <w:tcW w:type="dxa" w:w="4535"/>
          </w:tcPr>
          <w:p>
            <w:r>
              <w:t>Texte libre permettant de décrire la ressource où d'ajouter des précisions sur son engagement.</w:t>
              <w:br/>
              <w:t>Permet aussi notamment de décrire des attributs librement pour la ressource.</w:t>
              <w:br/>
              <w:t>Par exemple, pour un véhicule, sa plaque d'immatriculation.</w:t>
            </w:r>
          </w:p>
        </w:tc>
        <w:tc>
          <w:tcPr>
            <w:tcW w:type="dxa" w:w="1701"/>
          </w:tcPr>
          <w:p>
            <w:r/>
          </w:p>
        </w:tc>
      </w:tr>
      <w:tr>
        <w:tc>
          <w:tcPr>
            <w:tcW w:type="dxa" w:w="1701"/>
          </w:tcPr>
          <w:p>
            <w:r>
              <w:t>RGEO</w:t>
            </w:r>
          </w:p>
        </w:tc>
        <w:tc>
          <w:tcPr>
            <w:tcW w:type="dxa" w:w="1984"/>
          </w:tcPr>
          <w:p>
            <w:r>
              <w:t>Localisation de la ressource</w:t>
            </w:r>
          </w:p>
        </w:tc>
        <w:tc>
          <w:tcPr>
            <w:tcW w:type="dxa" w:w="1134"/>
          </w:tcPr>
          <w:p>
            <w:r>
              <w:t>cf. type rgeo</w:t>
            </w:r>
          </w:p>
        </w:tc>
        <w:tc>
          <w:tcPr>
            <w:tcW w:type="dxa" w:w="1417"/>
          </w:tcPr>
          <w:p>
            <w:r>
              <w:t>0..n</w:t>
            </w:r>
          </w:p>
        </w:tc>
        <w:tc>
          <w:tcPr>
            <w:tcW w:type="dxa" w:w="4535"/>
          </w:tcPr>
          <w:p>
            <w:r>
              <w:t>Permet de décrire les différentes posistions de la ressource</w:t>
              <w:br/>
              <w:t>Par exemple, pour un même objet RESOURCE, la position actualisée et la position de destination de l'objet RESSOURCE peuvent être fournies simultanément via deux objets RGEO distincts</w:t>
              <w:br/>
              <w:t>L'élémentgroup &lt;RESOURCE&gt; peut contenir 1 à plusieurs objet RGEO permettant de définir la position, l'origine ou la destination du moyen, associé aux états de mobilisation. Rgeo.position de chaque RGEO est spécifique à chaque RGEO. En dehors &lt;RGEO&gt;.&lt;Type&gt;='CUR', tous les autres RGEO posséde une RGEO.POSITION.ADRESSE&gt;</w:t>
            </w:r>
          </w:p>
        </w:tc>
        <w:tc>
          <w:tcPr>
            <w:tcW w:type="dxa" w:w="1701"/>
          </w:tcPr>
          <w:p>
            <w:r/>
          </w:p>
        </w:tc>
      </w:tr>
      <w:tr>
        <w:tc>
          <w:tcPr>
            <w:tcW w:type="dxa" w:w="1701"/>
          </w:tcPr>
          <w:p>
            <w:r>
              <w:t>QUANTITY</w:t>
            </w:r>
          </w:p>
        </w:tc>
        <w:tc>
          <w:tcPr>
            <w:tcW w:type="dxa" w:w="1984"/>
          </w:tcPr>
          <w:p>
            <w:r>
              <w:t>Quantité de la ressource</w:t>
            </w:r>
          </w:p>
        </w:tc>
        <w:tc>
          <w:tcPr>
            <w:tcW w:type="dxa" w:w="1134"/>
          </w:tcPr>
          <w:p>
            <w:r>
              <w:t>number</w:t>
            </w:r>
          </w:p>
        </w:tc>
        <w:tc>
          <w:tcPr>
            <w:tcW w:type="dxa" w:w="1417"/>
          </w:tcPr>
          <w:p>
            <w:r>
              <w:t>0..1</w:t>
            </w:r>
          </w:p>
        </w:tc>
        <w:tc>
          <w:tcPr>
            <w:tcW w:type="dxa" w:w="4535"/>
          </w:tcPr>
          <w:p>
            <w:r>
              <w:t>Dans le cadre d'un échange d'opération, optionnel. Permet de quantifier une ressource :</w:t>
              <w:br/>
              <w:t>- à ne pas utiliser pour les véhicules ni le personnel</w:t>
              <w:br/>
              <w:t>- utilisable pour du matériel</w:t>
              <w:br/>
              <w:t>- utilisable pour des consommables (dans le cas de consommable, à compléter avec le champ UM)</w:t>
            </w:r>
          </w:p>
        </w:tc>
        <w:tc>
          <w:tcPr>
            <w:tcW w:type="dxa" w:w="1701"/>
          </w:tcPr>
          <w:p>
            <w:r>
              <w:t>1</w:t>
            </w:r>
          </w:p>
        </w:tc>
      </w:tr>
      <w:tr>
        <w:tc>
          <w:tcPr>
            <w:tcW w:type="dxa" w:w="1701"/>
          </w:tcPr>
          <w:p>
            <w:r>
              <w:t>UM</w:t>
            </w:r>
          </w:p>
        </w:tc>
        <w:tc>
          <w:tcPr>
            <w:tcW w:type="dxa" w:w="1984"/>
          </w:tcPr>
          <w:p>
            <w:r>
              <w:t>Unité de mesure pour la ressource</w:t>
            </w:r>
          </w:p>
        </w:tc>
        <w:tc>
          <w:tcPr>
            <w:tcW w:type="dxa" w:w="1134"/>
          </w:tcPr>
          <w:p>
            <w:r>
              <w:t>string</w:t>
              <w:br/>
              <w:t>(NOMENCLATURE: EMSI-RESOURCE.UM)</w:t>
            </w:r>
          </w:p>
        </w:tc>
        <w:tc>
          <w:tcPr>
            <w:tcW w:type="dxa" w:w="1417"/>
          </w:tcPr>
          <w:p>
            <w:r>
              <w:t>0..1</w:t>
            </w:r>
          </w:p>
        </w:tc>
        <w:tc>
          <w:tcPr>
            <w:tcW w:type="dxa" w:w="4535"/>
          </w:tcPr>
          <w:p>
            <w:r>
              <w:t>Dans le cadre d'un échange d'opération, optionnel. Unité de mesure pour des ressources consommables</w:t>
            </w:r>
          </w:p>
        </w:tc>
        <w:tc>
          <w:tcPr>
            <w:tcW w:type="dxa" w:w="1701"/>
          </w:tcPr>
          <w:p>
            <w:r/>
          </w:p>
        </w:tc>
      </w:tr>
      <w:tr>
        <w:tc>
          <w:tcPr>
            <w:tcW w:type="dxa" w:w="1701"/>
          </w:tcPr>
          <w:p>
            <w:r>
              <w:t>STATUS</w:t>
            </w:r>
          </w:p>
        </w:tc>
        <w:tc>
          <w:tcPr>
            <w:tcW w:type="dxa" w:w="1984"/>
          </w:tcPr>
          <w:p>
            <w:r>
              <w:t>Statut de la ressource</w:t>
            </w:r>
          </w:p>
        </w:tc>
        <w:tc>
          <w:tcPr>
            <w:tcW w:type="dxa" w:w="1134"/>
          </w:tcPr>
          <w:p>
            <w:r>
              <w:t>string</w:t>
              <w:br/>
              <w:t>(ENUM: AVAILB, UNAV, MAINTC, RESRVD, VIRTUAL, IN_USE/MOBILE, IN_USE/ON_SCENE)</w:t>
            </w:r>
          </w:p>
        </w:tc>
        <w:tc>
          <w:tcPr>
            <w:tcW w:type="dxa" w:w="1417"/>
          </w:tcPr>
          <w:p>
            <w:r>
              <w:t>0..1</w:t>
            </w:r>
          </w:p>
        </w:tc>
        <w:tc>
          <w:tcPr>
            <w:tcW w:type="dxa" w:w="4535"/>
          </w:tcPr>
          <w:p>
            <w:r>
              <w:t>Définit le statut de disponibilité d'une ressource.</w:t>
              <w:br/>
              <w:t>- AVAILB : Lorsqu'une mission est terminée, une ressource redevient disponible</w:t>
              <w:br/>
              <w:t>- RESRVD : Lorsque la ressource est réservée pour intervenir sur l'affaire mais pas encore engagée dans l'opération. Par exemple : un SMUR termine un autre transfert patient/victime avant de rejoindre une autre intervention : il est alors RESRVD</w:t>
              <w:br/>
              <w:t>- IN_USE/MOBILE : à utiliser pour les véhicules et le personnel lorsqu'ils se déplaces</w:t>
              <w:br/>
              <w:t>- IN_USE/ON_SCENE : à utiliser pour les véhicules et le personnel lorsqu'ils sont sur les lieux de l'affaire</w:t>
            </w:r>
          </w:p>
        </w:tc>
        <w:tc>
          <w:tcPr>
            <w:tcW w:type="dxa" w:w="1701"/>
          </w:tcPr>
          <w:p>
            <w:r>
              <w:t>IN_USE/MOBILE</w:t>
            </w:r>
          </w:p>
        </w:tc>
      </w:tr>
      <w:tr>
        <w:tc>
          <w:tcPr>
            <w:tcW w:type="dxa" w:w="1701"/>
          </w:tcPr>
          <w:p>
            <w:r>
              <w:t>NATIONALITY</w:t>
            </w:r>
          </w:p>
        </w:tc>
        <w:tc>
          <w:tcPr>
            <w:tcW w:type="dxa" w:w="1984"/>
          </w:tcPr>
          <w:p>
            <w:r>
              <w:t>Nationalité de la ressource</w:t>
            </w:r>
          </w:p>
        </w:tc>
        <w:tc>
          <w:tcPr>
            <w:tcW w:type="dxa" w:w="1134"/>
          </w:tcPr>
          <w:p>
            <w:r>
              <w:t>string</w:t>
            </w:r>
          </w:p>
        </w:tc>
        <w:tc>
          <w:tcPr>
            <w:tcW w:type="dxa" w:w="1417"/>
          </w:tcPr>
          <w:p>
            <w:r>
              <w:t>0..1</w:t>
            </w:r>
          </w:p>
        </w:tc>
        <w:tc>
          <w:tcPr>
            <w:tcW w:type="dxa" w:w="4535"/>
          </w:tcPr>
          <w:p>
            <w:r>
              <w:t>Nationalité d'une ressource, réemployer ISO 3166-1-alpha-2 code elements.</w:t>
            </w:r>
          </w:p>
        </w:tc>
        <w:tc>
          <w:tcPr>
            <w:tcW w:type="dxa" w:w="1701"/>
          </w:tcPr>
          <w:p>
            <w:r>
              <w:t>FR</w:t>
            </w:r>
          </w:p>
        </w:tc>
      </w:tr>
      <w:tr>
        <w:tc>
          <w:tcPr>
            <w:tcW w:type="dxa" w:w="1701"/>
          </w:tcPr>
          <w:p>
            <w:r>
              <w:t>CONTACTS</w:t>
            </w:r>
          </w:p>
        </w:tc>
        <w:tc>
          <w:tcPr>
            <w:tcW w:type="dxa" w:w="1984"/>
          </w:tcPr>
          <w:p>
            <w:r>
              <w:t>Contacts</w:t>
            </w:r>
          </w:p>
        </w:tc>
        <w:tc>
          <w:tcPr>
            <w:tcW w:type="dxa" w:w="1134"/>
          </w:tcPr>
          <w:p>
            <w:r>
              <w:t>cf. type contact</w:t>
            </w:r>
          </w:p>
        </w:tc>
        <w:tc>
          <w:tcPr>
            <w:tcW w:type="dxa" w:w="1417"/>
          </w:tcPr>
          <w:p>
            <w:r>
              <w:t>0..n</w:t>
            </w:r>
          </w:p>
        </w:tc>
        <w:tc>
          <w:tcPr>
            <w:tcW w:type="dxa" w:w="4535"/>
          </w:tcPr>
          <w:p>
            <w:r>
              <w:t>Liste de contacts utiles pour contacter par exemple le véhicule ou le personnel engagé dans l'opération.</w:t>
            </w:r>
          </w:p>
        </w:tc>
        <w:tc>
          <w:tcPr>
            <w:tcW w:type="dxa" w:w="1701"/>
          </w:tcPr>
          <w:p>
            <w:r/>
          </w:p>
        </w:tc>
      </w:tr>
    </w:tbl>
    <w:p>
      <w:pPr>
        <w:pStyle w:val="Heading1"/>
      </w:pPr>
      <w:r>
        <w:t>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r>
          </w:p>
        </w:tc>
        <w:tc>
          <w:tcPr>
            <w:tcW w:type="dxa" w:w="1701"/>
          </w:tcPr>
          <w:p>
            <w:r>
              <w:t>fr.health.samu440.DRFR15DDXAAJJJ0000</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pour un message EMSI, incluant des missions RDC et/ou OPG et avec le libellé "ADDSTO" pour un message EMSI, incluant uniquement qu'une demande de concours (EMSI-DC).</w:t>
            </w:r>
          </w:p>
        </w:tc>
        <w:tc>
          <w:tcPr>
            <w:tcW w:type="dxa" w:w="1701"/>
          </w:tcPr>
          <w:p>
            <w:r>
              <w:t>ADDSTO</w:t>
            </w:r>
          </w:p>
        </w:tc>
      </w:tr>
    </w:tbl>
    <w:p>
      <w:pPr>
        <w:pStyle w:val="Heading1"/>
      </w:pPr>
      <w:r>
        <w:t>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 xml:space="preserve">Optionnel, identifiant de l'opérateur du service à l'origine de l'EMSI, qui gère l'opération. </w:t>
              <w:br/>
              <w:t xml:space="preserve">Ce champ peut être différent du calltakerId du message RC-EDA. </w:t>
            </w:r>
          </w:p>
        </w:tc>
        <w:tc>
          <w:tcPr>
            <w:tcW w:type="dxa" w:w="1701"/>
          </w:tcPr>
          <w:p>
            <w:r>
              <w:t>id1234</w:t>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 A constituer par le rédacteur pour être intelligible (exemple [structure] [code département]).</w:t>
              <w:br/>
              <w:t>Ce champ n'est pas normé obligatoirement. Chaque service décide de la structure de son nom d'origine.</w:t>
            </w:r>
          </w:p>
        </w:tc>
        <w:tc>
          <w:tcPr>
            <w:tcW w:type="dxa" w:w="1701"/>
          </w:tcPr>
          <w:p>
            <w:r>
              <w:t>samu 44, cgo 77, codis 78, cdau 91, les pompiers du 23</w:t>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br/>
              <w:t>A constituer depuis ref_mapping_EMSI&lt;ETYPE&gt;&lt;CATEGORY&gt;_NEXSIS</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Le format est le suivant {pays}.{domaine}.{organisation}.{structure interne}*.{unité fonctionnelle}*.</w:t>
              <w:br/>
              <w:t>NB : ce champ (EVENT.REFERENCE.ORG_ID) ne peut pas être le même que le champ CONTEXT.LINK.ID ou EVENT.ID</w:t>
            </w:r>
          </w:p>
        </w:tc>
        <w:tc>
          <w:tcPr>
            <w:tcW w:type="dxa" w:w="1701"/>
          </w:tcPr>
          <w:p>
            <w:r>
              <w:t>fr.fire.cgo044</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br/>
              <w:t>A renseigner avec l'identifiant de l'organisation suivi de l'identifiant local de l'affaire du partenaire dans son système.</w:t>
              <w:br/>
              <w:t>{pays}.{domaine}.{organisation}.{structure interne}*.{unité fonctionnelle}*-{numéro de dossier}</w:t>
            </w:r>
          </w:p>
        </w:tc>
        <w:tc>
          <w:tcPr>
            <w:tcW w:type="dxa" w:w="1701"/>
          </w:tcPr>
          <w:p>
            <w:r/>
          </w:p>
        </w:tc>
      </w:tr>
    </w:tbl>
    <w:p>
      <w:pPr>
        <w:pStyle w:val="Heading1"/>
      </w:pPr>
      <w:r>
        <w:t>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 Triage victime au sens EMSI</w:t>
            </w:r>
          </w:p>
        </w:tc>
        <w:tc>
          <w:tcPr>
            <w:tcW w:type="dxa" w:w="1701"/>
          </w:tcPr>
          <w:p>
            <w:r>
              <w:t>0</w:t>
            </w:r>
          </w:p>
        </w:tc>
      </w:tr>
      <w:tr>
        <w:tc>
          <w:tcPr>
            <w:tcW w:type="dxa" w:w="1701"/>
          </w:tcPr>
          <w:p>
            <w:r>
              <w:t>TRIAGEYELLOW</w:t>
            </w:r>
          </w:p>
        </w:tc>
        <w:tc>
          <w:tcPr>
            <w:tcW w:type="dxa" w:w="1984"/>
          </w:tcPr>
          <w:p>
            <w:r>
              <w:t>Triage 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Triage 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Triage 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br/>
              <w:t>A constituer depuis ref_mapping_EMSI_EVENT_EGEO_TYPE_NEXSIS_</w:t>
              <w:br/>
              <w:t>/!\ plusieurs champs NEXSIS</w:t>
              <w:br/>
              <w:t>/!\ plusieurs valeurs par champs d'où un groupe&lt;EGEO&gt; à créer par type différents</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0..1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dernière coordonnée x  connue de la ressource, entre −90 and +90</w:t>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t>dernière coordonnée y  connue de la ressource</w:t>
              <w:br/>
              <w:t>entre −180 and +180</w:t>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t>dernière coordonnée z  connue de la ressource, en mètres sans bornes</w:t>
              <w:br/>
            </w:r>
          </w:p>
        </w:tc>
        <w:tc>
          <w:tcPr>
            <w:tcW w:type="dxa" w:w="1701"/>
          </w:tcPr>
          <w:p>
            <w:r>
              <w:t>1</w:t>
            </w:r>
          </w:p>
        </w:tc>
      </w:tr>
    </w:tbl>
    <w:p>
      <w:pPr>
        <w:pStyle w:val="Heading1"/>
      </w:pPr>
      <w:r>
        <w:t>rtype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RCLASS</w:t>
            </w:r>
          </w:p>
        </w:tc>
        <w:tc>
          <w:tcPr>
            <w:tcW w:type="dxa" w:w="1984"/>
          </w:tcPr>
          <w:p>
            <w:r>
              <w:t>Classes de la ressource</w:t>
            </w:r>
          </w:p>
        </w:tc>
        <w:tc>
          <w:tcPr>
            <w:tcW w:type="dxa" w:w="1134"/>
          </w:tcPr>
          <w:p>
            <w:r>
              <w:t>string</w:t>
              <w:br/>
              <w:t>(NOMENCLATURE: EMSI-RESOURCE.RTYPE.CLASS)</w:t>
            </w:r>
          </w:p>
        </w:tc>
        <w:tc>
          <w:tcPr>
            <w:tcW w:type="dxa" w:w="1417"/>
          </w:tcPr>
          <w:p>
            <w:r>
              <w:t>1..n</w:t>
            </w:r>
          </w:p>
        </w:tc>
        <w:tc>
          <w:tcPr>
            <w:tcW w:type="dxa" w:w="4535"/>
          </w:tcPr>
          <w:p>
            <w:r>
              <w:t>Permet d'indiquer la classe de l'objet RESOURCE. Plusieurs niveau de détails sont fournis par la nomenclature associée.</w:t>
              <w:br/>
              <w:t>Le premier niveau permet notamment de décrire la classe principale de ressource :</w:t>
              <w:br/>
              <w:t>- Un véhicule,</w:t>
              <w:br/>
              <w:t>- Le personnel mobilisé,</w:t>
              <w:br/>
              <w:t>- Des consommables/ du matériel,</w:t>
              <w:br/>
              <w:t>- Un lieu ou une organisation (non utilisé pour le moment)</w:t>
              <w:br/>
              <w:t>Voir nomenclature EMSI associée</w:t>
            </w:r>
          </w:p>
        </w:tc>
        <w:tc>
          <w:tcPr>
            <w:tcW w:type="dxa" w:w="1701"/>
          </w:tcPr>
          <w:p>
            <w:r>
              <w:t>MAT/VEH/ROADVE/FRFGTN</w:t>
            </w:r>
          </w:p>
        </w:tc>
      </w:tr>
      <w:tr>
        <w:tc>
          <w:tcPr>
            <w:tcW w:type="dxa" w:w="1701"/>
          </w:tcPr>
          <w:p>
            <w:r>
              <w:t>CAPABILITY</w:t>
            </w:r>
          </w:p>
        </w:tc>
        <w:tc>
          <w:tcPr>
            <w:tcW w:type="dxa" w:w="1984"/>
          </w:tcPr>
          <w:p>
            <w:r>
              <w:t>Capacités de la ressource</w:t>
            </w:r>
          </w:p>
        </w:tc>
        <w:tc>
          <w:tcPr>
            <w:tcW w:type="dxa" w:w="1134"/>
          </w:tcPr>
          <w:p>
            <w:r>
              <w:t>string</w:t>
              <w:br/>
              <w:t>(voir DSF pour les détails)</w:t>
            </w:r>
          </w:p>
        </w:tc>
        <w:tc>
          <w:tcPr>
            <w:tcW w:type="dxa" w:w="1417"/>
          </w:tcPr>
          <w:p>
            <w:r>
              <w:t>0..n</w:t>
            </w:r>
          </w:p>
        </w:tc>
        <w:tc>
          <w:tcPr>
            <w:tcW w:type="dxa" w:w="4535"/>
          </w:tcPr>
          <w:p>
            <w:r>
              <w:t>Permet d'indiquer les capacités de la ressource d'après le standard EMSI</w:t>
            </w:r>
          </w:p>
        </w:tc>
        <w:tc>
          <w:tcPr>
            <w:tcW w:type="dxa" w:w="1701"/>
          </w:tcPr>
          <w:p>
            <w:r/>
          </w:p>
        </w:tc>
      </w:tr>
      <w:tr>
        <w:tc>
          <w:tcPr>
            <w:tcW w:type="dxa" w:w="1701"/>
          </w:tcPr>
          <w:p>
            <w:r>
              <w:t>CHARACTERISTICS</w:t>
            </w:r>
          </w:p>
        </w:tc>
        <w:tc>
          <w:tcPr>
            <w:tcW w:type="dxa" w:w="1984"/>
          </w:tcPr>
          <w:p>
            <w:r>
              <w:t>Caractéristiques de la ressource</w:t>
            </w:r>
          </w:p>
        </w:tc>
        <w:tc>
          <w:tcPr>
            <w:tcW w:type="dxa" w:w="1134"/>
          </w:tcPr>
          <w:p>
            <w:r>
              <w:t>string</w:t>
            </w:r>
          </w:p>
        </w:tc>
        <w:tc>
          <w:tcPr>
            <w:tcW w:type="dxa" w:w="1417"/>
          </w:tcPr>
          <w:p>
            <w:r>
              <w:t>0..n</w:t>
            </w:r>
          </w:p>
        </w:tc>
        <w:tc>
          <w:tcPr>
            <w:tcW w:type="dxa" w:w="4535"/>
          </w:tcPr>
          <w:p>
            <w:r>
              <w:t>Permet d'indiquer des caractéristique physiques de la ressource (hauteur, largeur, longueur et poids).</w:t>
              <w:br/>
              <w:t>Le détail de fonctionnement de cette nomenclature est fournie en annexe.</w:t>
            </w:r>
          </w:p>
        </w:tc>
        <w:tc>
          <w:tcPr>
            <w:tcW w:type="dxa" w:w="1701"/>
          </w:tcPr>
          <w:p>
            <w:r/>
          </w:p>
        </w:tc>
      </w:tr>
    </w:tbl>
    <w:p>
      <w:pPr>
        <w:pStyle w:val="Heading1"/>
      </w:pPr>
      <w:r>
        <w:t>rgeo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Horaire de la localisation</w:t>
            </w:r>
          </w:p>
        </w:tc>
        <w:tc>
          <w:tcPr>
            <w:tcW w:type="dxa" w:w="1134"/>
          </w:tcPr>
          <w:p>
            <w:r>
              <w:t>datetime</w:t>
            </w:r>
          </w:p>
        </w:tc>
        <w:tc>
          <w:tcPr>
            <w:tcW w:type="dxa" w:w="1417"/>
          </w:tcPr>
          <w:p>
            <w:r>
              <w:t>0..1</w:t>
            </w:r>
          </w:p>
        </w:tc>
        <w:tc>
          <w:tcPr>
            <w:tcW w:type="dxa" w:w="4535"/>
          </w:tcPr>
          <w:p>
            <w:r>
              <w:t>Horaire associé à l'arrivée de la ressource sur la position. En fonction du TYPE de position, peut indiquer un horaire de relevé de position, un horaire cible d'arrivée.</w:t>
            </w:r>
          </w:p>
        </w:tc>
        <w:tc>
          <w:tcPr>
            <w:tcW w:type="dxa" w:w="1701"/>
          </w:tcPr>
          <w:p>
            <w:r>
              <w:t>2022-09-27T08:44:00+02:00</w:t>
            </w:r>
          </w:p>
        </w:tc>
      </w:tr>
      <w:tr>
        <w:tc>
          <w:tcPr>
            <w:tcW w:type="dxa" w:w="1701"/>
          </w:tcPr>
          <w:p>
            <w:r>
              <w:t>TYPE</w:t>
            </w:r>
          </w:p>
        </w:tc>
        <w:tc>
          <w:tcPr>
            <w:tcW w:type="dxa" w:w="1984"/>
          </w:tcPr>
          <w:p>
            <w:r>
              <w:t>Type de localisation</w:t>
            </w:r>
          </w:p>
        </w:tc>
        <w:tc>
          <w:tcPr>
            <w:tcW w:type="dxa" w:w="1134"/>
          </w:tcPr>
          <w:p>
            <w:r>
              <w:t>string</w:t>
              <w:br/>
              <w:t>(ENUM: ASP, CUR, INC, STG, TGT)</w:t>
            </w:r>
          </w:p>
        </w:tc>
        <w:tc>
          <w:tcPr>
            <w:tcW w:type="dxa" w:w="1417"/>
          </w:tcPr>
          <w:p>
            <w:r>
              <w:t>1..1</w:t>
            </w:r>
          </w:p>
        </w:tc>
        <w:tc>
          <w:tcPr>
            <w:tcW w:type="dxa" w:w="4535"/>
          </w:tcPr>
          <w:p>
            <w:r>
              <w:t>Type de position indiqué pour la ressource :</w:t>
              <w:br/>
              <w:t>- ASP : assembly point. Point de rassemblement par défaut des ressources liées à la mission. Peut ne pas être utilisé</w:t>
              <w:br/>
              <w:t>- CUR : current. Position actualisée de la ressource permettant le suivi géolocalisé des véhicules notamment. Peut ne pas être utilisé</w:t>
              <w:br/>
              <w:t>- INC : incident. Consigne relative au positionnement de la ressource sur le lieu d'intervention. Peut ne pas être utilisé</w:t>
              <w:br/>
              <w:t>- STG : staging point. Consigne relative au stationnement des véhicules ou au stockage du matériel par exemple. peut ne pas être utilisé</w:t>
              <w:br/>
              <w:t>- TGT : targer location. Si renseigné, doit être cohérent avec la position renseignée pour la mission.</w:t>
              <w:br/>
              <w:t xml:space="preserve">Plusieurs positions du même type avec des horodatages différents peuvent être fournies. </w:t>
            </w:r>
          </w:p>
        </w:tc>
        <w:tc>
          <w:tcPr>
            <w:tcW w:type="dxa" w:w="1701"/>
          </w:tcPr>
          <w:p>
            <w:r>
              <w:t>CUR</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Permet de rajouter des précisions sur la localisation de la ressource transmise</w:t>
            </w:r>
          </w:p>
        </w:tc>
        <w:tc>
          <w:tcPr>
            <w:tcW w:type="dxa" w:w="1701"/>
          </w:tcPr>
          <w:p>
            <w:r>
              <w:t>Position actualisée du VSAV 1 Nantes</w:t>
            </w:r>
          </w:p>
        </w:tc>
      </w:tr>
      <w:tr>
        <w:tc>
          <w:tcPr>
            <w:tcW w:type="dxa" w:w="1701"/>
          </w:tcPr>
          <w:p>
            <w:r>
              <w:t>ID</w:t>
            </w:r>
          </w:p>
        </w:tc>
        <w:tc>
          <w:tcPr>
            <w:tcW w:type="dxa" w:w="1984"/>
          </w:tcPr>
          <w:p>
            <w:r>
              <w:t>ID localisation</w:t>
            </w:r>
          </w:p>
        </w:tc>
        <w:tc>
          <w:tcPr>
            <w:tcW w:type="dxa" w:w="1134"/>
          </w:tcPr>
          <w:p>
            <w:r>
              <w:t>string</w:t>
            </w:r>
          </w:p>
        </w:tc>
        <w:tc>
          <w:tcPr>
            <w:tcW w:type="dxa" w:w="1417"/>
          </w:tcPr>
          <w:p>
            <w:r>
              <w:t>0..1</w:t>
            </w:r>
          </w:p>
        </w:tc>
        <w:tc>
          <w:tcPr>
            <w:tcW w:type="dxa" w:w="4535"/>
          </w:tcPr>
          <w:p>
            <w:r>
              <w:t>Identifiant unique de la position dans le système du partenaire</w:t>
            </w:r>
          </w:p>
        </w:tc>
        <w:tc>
          <w:tcPr>
            <w:tcW w:type="dxa" w:w="1701"/>
          </w:tcPr>
          <w:p>
            <w:r/>
          </w:p>
        </w:tc>
      </w:tr>
      <w:tr>
        <w:tc>
          <w:tcPr>
            <w:tcW w:type="dxa" w:w="1701"/>
          </w:tcPr>
          <w:p>
            <w:r>
              <w:t>POSITION</w:t>
            </w:r>
          </w:p>
        </w:tc>
        <w:tc>
          <w:tcPr>
            <w:tcW w:type="dxa" w:w="1984"/>
          </w:tcPr>
          <w:p>
            <w:r>
              <w:t>Position géographique</w:t>
            </w:r>
          </w:p>
        </w:tc>
        <w:tc>
          <w:tcPr>
            <w:tcW w:type="dxa" w:w="1134"/>
          </w:tcPr>
          <w:p>
            <w:r>
              <w:t>cf. type position</w:t>
            </w:r>
          </w:p>
        </w:tc>
        <w:tc>
          <w:tcPr>
            <w:tcW w:type="dxa" w:w="1417"/>
          </w:tcPr>
          <w:p>
            <w:r>
              <w:t>0..n</w:t>
            </w:r>
          </w:p>
        </w:tc>
        <w:tc>
          <w:tcPr>
            <w:tcW w:type="dxa" w:w="4535"/>
          </w:tcPr>
          <w:p>
            <w:r>
              <w:t>Détail de la position géographique</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contact, voir énumération associée</w:t>
              <w:br/>
              <w:br/>
              <w:t>1. PMRADD (si RFGI disponible)</w:t>
              <w:br/>
              <w:t>2. PHNADD pour téléphonie</w:t>
            </w:r>
          </w:p>
        </w:tc>
        <w:tc>
          <w:tcPr>
            <w:tcW w:type="dxa" w:w="1701"/>
          </w:tcPr>
          <w:p>
            <w:r>
              <w:t>PHNADD</w:t>
            </w:r>
          </w:p>
        </w:tc>
      </w:tr>
      <w:tr>
        <w:tc>
          <w:tcPr>
            <w:tcW w:type="dxa" w:w="1701"/>
          </w:tcPr>
          <w:p>
            <w:r>
              <w:t>DETAIL</w:t>
            </w:r>
          </w:p>
        </w:tc>
        <w:tc>
          <w:tcPr>
            <w:tcW w:type="dxa" w:w="1984"/>
          </w:tcPr>
          <w:p>
            <w:r>
              <w:t>Détails de contact</w:t>
            </w:r>
          </w:p>
        </w:tc>
        <w:tc>
          <w:tcPr>
            <w:tcW w:type="dxa" w:w="1134"/>
          </w:tcPr>
          <w:p>
            <w:r>
              <w:t>string</w:t>
            </w:r>
          </w:p>
        </w:tc>
        <w:tc>
          <w:tcPr>
            <w:tcW w:type="dxa" w:w="1417"/>
          </w:tcPr>
          <w:p>
            <w:r>
              <w:t>1..1</w:t>
            </w:r>
          </w:p>
        </w:tc>
        <w:tc>
          <w:tcPr>
            <w:tcW w:type="dxa" w:w="4535"/>
          </w:tcPr>
          <w:p>
            <w:r>
              <w:t>1. RFGI du moyen NEXSIS (si RFGI disponible)</w:t>
              <w:br/>
              <w:t>2. Numéro de téléphone</w:t>
            </w:r>
          </w:p>
        </w:tc>
        <w:tc>
          <w:tcPr>
            <w:tcW w:type="dxa" w:w="1701"/>
          </w:tcPr>
          <w:p>
            <w:r>
              <w:t>606070707</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