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0..1</w:t>
            </w:r>
          </w:p>
        </w:tc>
        <w:tc>
          <w:tcPr>
            <w:tcW w:type="dxa" w:w="4535"/>
          </w:tcPr>
          <w:p>
            <w:r>
              <w:t>Liste des identifiants des ressources engagées dans la mission (voire RESSOURCE.ID)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