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geoResourcesDetails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 de la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^([a-zA-Z0-9_-]+\.){3,8}resource(\.[a-zA-Z0-9_-]+){1,2}$)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{pays}.{domaine}.{organisation}.{structure interne}*.{unité fonctionnelle}*</w:t>
              <w:br/>
              <w:t>*données facultatives</w:t>
            </w:r>
          </w:p>
        </w:tc>
        <w:tc>
          <w:tcPr>
            <w:tcW w:type="dxa" w:w="1701"/>
          </w:tcPr>
          <w:p>
            <w:r>
              <w:t>fr.health.samu76A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 donné à la ressource par l'organisme propriétaire. </w:t>
              <w:br/>
              <w:t>L'immatriculation peut être utilisée dans le nom courant des véhicules.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SMUR, SDIS, TSU, SNP, MSPE, SHIP)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EFFECTEUR,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(effecteur, base)</w:t>
            </w:r>
          </w:p>
        </w:tc>
        <w:tc>
          <w:tcPr>
            <w:tcW w:type="dxa" w:w="1701"/>
          </w:tcPr>
          <w:p>
            <w:r>
              <w:t>BASE</w:t>
            </w:r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FIXE, VEHICULE, HELICOPTERE, SHIP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(fixe, vehicule, heliporté, navire)</w:t>
            </w:r>
          </w:p>
        </w:tc>
        <w:tc>
          <w:tcPr>
            <w:tcW w:type="dxa" w:w="1701"/>
          </w:tcPr>
          <w:p>
            <w:r>
              <w:t>VEHICULE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URGENCE, MEDICALE, PARAMEDICALE,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>
              <w:t>MEDICALE</w:t>
            </w:r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PMRADD, PHNADD)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