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createCaseWrapper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createCase</w:t>
            </w:r>
          </w:p>
        </w:tc>
        <w:tc>
          <w:tcPr>
            <w:tcW w:type="dxa" w:w="1984"/>
          </w:tcPr>
          <w:p>
            <w:r>
              <w:t>Objet createCase</w:t>
            </w:r>
          </w:p>
        </w:tc>
        <w:tc>
          <w:tcPr>
            <w:tcW w:type="dxa" w:w="1134"/>
          </w:tcPr>
          <w:p>
            <w:r>
              <w:t>cf. type createCase</w:t>
            </w:r>
          </w:p>
        </w:tc>
        <w:tc>
          <w:tcPr>
            <w:tcW w:type="dxa" w:w="1417"/>
          </w:tcPr>
          <w:p>
            <w:r>
              <w:t>1..1</w:t>
            </w:r>
          </w:p>
        </w:tc>
        <w:tc>
          <w:tcPr>
            <w:tcW w:type="dxa" w:w="4535"/>
          </w:tcPr>
          <w:p>
            <w:r>
              <w:t>Object createCase</w:t>
            </w:r>
          </w:p>
        </w:tc>
        <w:tc>
          <w:tcPr>
            <w:tcW w:type="dxa" w:w="1701"/>
          </w:tcPr>
          <w:p>
            <w:r/>
          </w:p>
        </w:tc>
      </w:tr>
    </w:tbl>
    <w:p>
      <w:pPr>
        <w:pStyle w:val="Heading1"/>
      </w:pPr>
      <w:r>
        <w:t>Type 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r>
          </w:p>
        </w:tc>
        <w:tc>
          <w:tcPr>
            <w:tcW w:type="dxa" w:w="1417"/>
          </w:tcPr>
          <w:p>
            <w:r>
              <w:t>1..1</w:t>
            </w:r>
          </w:p>
        </w:tc>
        <w:tc>
          <w:tcPr>
            <w:tcW w:type="dxa" w:w="4535"/>
          </w:tcPr>
          <w:p>
            <w:r>
              <w:t>Identifiant de l'affaire partagé entre tous les intervenants = aux champs {organization}-{senderCaseId}.</w:t>
              <w:br/>
              <w:t xml:space="preserve">Il doit pouvoir être généré de façon unique et décentralisée et ne présenter aucune ambiguïté. </w:t>
              <w:br/>
              <w:t>Il est généré par le système du partenaire récepteur de la primo-demande de secours (créateur du dossier).</w:t>
              <w:br/>
              <w:t>Valorisation : {pays}.{domaine}.{organisation}.{structure interne}*.{unité fonctionnelle}*-{numéro de dossier}</w:t>
            </w:r>
          </w:p>
        </w:tc>
        <w:tc>
          <w:tcPr>
            <w:tcW w:type="dxa" w:w="1701"/>
          </w:tcPr>
          <w:p>
            <w:r>
              <w:t>fr.health.samu440-DRFR15DDXAAJJJ0000</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 xml:space="preserve">Valoriser avec le numéro du dossier dans le SI de l'émetteur du message. </w:t>
              <w:br/>
              <w:t>Ce champ est facultatif, il ne sera notamment pas transmis par NexSIS.</w:t>
              <w:br/>
            </w:r>
          </w:p>
        </w:tc>
        <w:tc>
          <w:tcPr>
            <w:tcW w:type="dxa" w:w="1701"/>
          </w:tcPr>
          <w:p>
            <w:r>
              <w:t>DRFR15DDXAAJJJ0000</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DSF)</w:t>
            </w:r>
          </w:p>
        </w:tc>
        <w:tc>
          <w:tcPr>
            <w:tcW w:type="dxa" w:w="1417"/>
          </w:tcPr>
          <w:p>
            <w:r>
              <w:t>1..1</w:t>
            </w:r>
          </w:p>
        </w:tc>
        <w:tc>
          <w:tcPr>
            <w:tcW w:type="dxa" w:w="4535"/>
          </w:tcPr>
          <w:p>
            <w:r>
              <w:t>Groupe date heure de début de partage lié à la création de l'affaire (et donc de génération du caseId). Il doit être renseigné à la fin du processus de la  création  de la première alerte. Lors de l'ajout d'alerte à une affaire ce champ ne doit pas être modifié.  L'indicateur de fuseau horaire Z ne doit pas être utilisé.</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 de l'affaire/dossier</w:t>
            </w:r>
          </w:p>
        </w:tc>
        <w:tc>
          <w:tcPr>
            <w:tcW w:type="dxa" w:w="1134"/>
          </w:tcPr>
          <w:p>
            <w:r>
              <w:t>cf. type qualification</w:t>
            </w:r>
          </w:p>
        </w:tc>
        <w:tc>
          <w:tcPr>
            <w:tcW w:type="dxa" w:w="1417"/>
          </w:tcPr>
          <w:p>
            <w:r>
              <w:t>1..1</w:t>
            </w:r>
          </w:p>
        </w:tc>
        <w:tc>
          <w:tcPr>
            <w:tcW w:type="dxa" w:w="4535"/>
          </w:tcPr>
          <w:p>
            <w:r>
              <w:t>Permet de qualifier l'affaire en générale. La qualification est issue d'une interprétation métier des alertes reçues.</w:t>
            </w:r>
          </w:p>
        </w:tc>
        <w:tc>
          <w:tcPr>
            <w:tcW w:type="dxa" w:w="1701"/>
          </w:tcPr>
          <w:p>
            <w:r/>
          </w:p>
        </w:tc>
      </w:tr>
      <w:tr>
        <w:tc>
          <w:tcPr>
            <w:tcW w:type="dxa" w:w="1701"/>
          </w:tcPr>
          <w:p>
            <w:r>
              <w:t>location</w:t>
            </w:r>
          </w:p>
        </w:tc>
        <w:tc>
          <w:tcPr>
            <w:tcW w:type="dxa" w:w="1984"/>
          </w:tcPr>
          <w:p>
            <w:r>
              <w:t>Localisation de l'affaire/dossier</w:t>
            </w:r>
          </w:p>
        </w:tc>
        <w:tc>
          <w:tcPr>
            <w:tcW w:type="dxa" w:w="1134"/>
          </w:tcPr>
          <w:p>
            <w:r>
              <w:t>cf. type location</w:t>
            </w:r>
          </w:p>
        </w:tc>
        <w:tc>
          <w:tcPr>
            <w:tcW w:type="dxa" w:w="1417"/>
          </w:tcPr>
          <w:p>
            <w:r>
              <w:t>1..1</w:t>
            </w:r>
          </w:p>
        </w:tc>
        <w:tc>
          <w:tcPr>
            <w:tcW w:type="dxa" w:w="4535"/>
          </w:tcPr>
          <w:p>
            <w:r>
              <w:t>Concerne bien le dossier de régulation pour le périmetre 15-15</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L'objet alert correspond à la transcription d'une communication d'urgence. Une alerte est une photo d'une situation donnée décrite par un requérant et n'est pas amenée à évoluer dans le temps. En cas de modification (adresse, qualification, ...), cela passera par une mise à jour opération ou une nouvelle alerte.</w:t>
              <w:br/>
              <w:t>L'alerte initiale est la premiere alerte concernant la situation d'urgence et conduisant à la création d'une affaire.</w:t>
              <w:br/>
              <w:t>Le système destinataire reçoit une affaire lorsqu'une alerte le concerne. S'il ne gère pas les affaires multi-alertes, il doit donc créer une affaire seulement sur l'alerte le concernant : pour une création d'affaire, sur l'alerte initiale et pour une mise à jour d'affaire, sur la nouvelle alerte (en récupérant éventuellement des informations de l'alerte initiale en historique).</w:t>
              <w:br/>
              <w:t>Pour répondre sur une alerte, l'alerte initiale n'est pas obligatoire car pas forcément stockée dans le système (notamment pour ceux avec des affaires mono-alertes).</w:t>
              <w:br/>
              <w:t>NB :</w:t>
              <w:br/>
              <w:t>- Dans le cadre une mise à jour d'affaire, les objets alert sont IMMUTABLES dans la mesure où il décrivent une "photo" de la situation décrite par le requérant.</w:t>
            </w:r>
          </w:p>
        </w:tc>
        <w:tc>
          <w:tcPr>
            <w:tcW w:type="dxa" w:w="1701"/>
          </w:tcPr>
          <w:p>
            <w:r/>
          </w:p>
        </w:tc>
      </w:tr>
      <w:tr>
        <w:tc>
          <w:tcPr>
            <w:tcW w:type="dxa" w:w="1701"/>
          </w:tcPr>
          <w:p>
            <w:r>
              <w:t>patient</w:t>
            </w:r>
          </w:p>
        </w:tc>
        <w:tc>
          <w:tcPr>
            <w:tcW w:type="dxa" w:w="1984"/>
          </w:tcPr>
          <w:p>
            <w:r>
              <w:t>Patients / victimes</w:t>
            </w:r>
          </w:p>
        </w:tc>
        <w:tc>
          <w:tcPr>
            <w:tcW w:type="dxa" w:w="1134"/>
          </w:tcPr>
          <w:p>
            <w:r>
              <w:t>cf. type patient</w:t>
            </w:r>
          </w:p>
        </w:tc>
        <w:tc>
          <w:tcPr>
            <w:tcW w:type="dxa" w:w="1417"/>
          </w:tcPr>
          <w:p>
            <w:r>
              <w:t>0..n</w:t>
            </w:r>
          </w:p>
        </w:tc>
        <w:tc>
          <w:tcPr>
            <w:tcW w:type="dxa" w:w="4535"/>
          </w:tcPr>
          <w:p>
            <w:r>
              <w:t>Identification des patients / victimes</w:t>
            </w:r>
          </w:p>
        </w:tc>
        <w:tc>
          <w:tcPr>
            <w:tcW w:type="dxa" w:w="1701"/>
          </w:tcPr>
          <w:p>
            <w:r/>
          </w:p>
        </w:tc>
      </w:tr>
      <w:tr>
        <w:tc>
          <w:tcPr>
            <w:tcW w:type="dxa" w:w="1701"/>
          </w:tcPr>
          <w:p>
            <w:r>
              <w:t>medicalAnalysis</w:t>
            </w:r>
          </w:p>
        </w:tc>
        <w:tc>
          <w:tcPr>
            <w:tcW w:type="dxa" w:w="1984"/>
          </w:tcPr>
          <w:p>
            <w:r>
              <w:t>Régulation médicale</w:t>
            </w:r>
          </w:p>
        </w:tc>
        <w:tc>
          <w:tcPr>
            <w:tcW w:type="dxa" w:w="1134"/>
          </w:tcPr>
          <w:p>
            <w:r>
              <w:t>cf. type medicalAnalysis</w:t>
            </w:r>
          </w:p>
        </w:tc>
        <w:tc>
          <w:tcPr>
            <w:tcW w:type="dxa" w:w="1417"/>
          </w:tcPr>
          <w:p>
            <w:r>
              <w:t>0..n</w:t>
            </w:r>
          </w:p>
        </w:tc>
        <w:tc>
          <w:tcPr>
            <w:tcW w:type="dxa" w:w="4535"/>
          </w:tcPr>
          <w:p>
            <w:r>
              <w:t>Données spécifiques à la régulation médicale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Lorsque plusieurs alertes correspondent à une même affaire/dossier, la première alerte reçue est appelée Alerte initial "initialAlert", la seconde et les suivantes sont des objets "newAlert".</w:t>
              <w:br/>
              <w:t>Les objet newAlert suivent le modèle d'un objet initialAlert</w:t>
              <w:br/>
              <w:t>Dans le cadre d'une mise à jour d'affaire, les objets alertes sont IMMUTABLES.</w:t>
            </w:r>
          </w:p>
        </w:tc>
        <w:tc>
          <w:tcPr>
            <w:tcW w:type="dxa" w:w="1701"/>
          </w:tcPr>
          <w:p>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0..1</w:t>
            </w:r>
          </w:p>
        </w:tc>
        <w:tc>
          <w:tcPr>
            <w:tcW w:type="dxa" w:w="4535"/>
          </w:tcPr>
          <w:p>
            <w:r>
              <w:t>Texte libre permettant de donner des informations supplémentaires concernant l'affaire</w:t>
            </w:r>
          </w:p>
        </w:tc>
        <w:tc>
          <w:tcPr>
            <w:tcW w:type="dxa" w:w="1701"/>
          </w:tcPr>
          <w:p>
            <w:r/>
          </w:p>
        </w:tc>
      </w:tr>
    </w:tbl>
    <w:p>
      <w:pPr>
        <w:pStyle w:val="Heading1"/>
      </w:pPr>
      <w:r>
        <w:t>Type 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whatsHappen</w:t>
            </w:r>
          </w:p>
        </w:tc>
        <w:tc>
          <w:tcPr>
            <w:tcW w:type="dxa" w:w="1984"/>
          </w:tcPr>
          <w:p>
            <w:r>
              <w:t>Nature de fait</w:t>
            </w:r>
          </w:p>
        </w:tc>
        <w:tc>
          <w:tcPr>
            <w:tcW w:type="dxa" w:w="1134"/>
          </w:tcPr>
          <w:p>
            <w:r>
              <w:t>cf. type nomenclature</w:t>
            </w:r>
          </w:p>
        </w:tc>
        <w:tc>
          <w:tcPr>
            <w:tcW w:type="dxa" w:w="1417"/>
          </w:tcPr>
          <w:p>
            <w:r>
              <w:t>1..1</w:t>
            </w:r>
          </w:p>
        </w:tc>
        <w:tc>
          <w:tcPr>
            <w:tcW w:type="dxa" w:w="4535"/>
          </w:tcPr>
          <w:p>
            <w:r>
              <w:t>Décrit la nature de fait de l'alerte (NF) à partir de la nomenclature CISU</w:t>
            </w:r>
          </w:p>
        </w:tc>
        <w:tc>
          <w:tcPr>
            <w:tcW w:type="dxa" w:w="1701"/>
          </w:tcPr>
          <w:p>
            <w:r/>
          </w:p>
        </w:tc>
      </w:tr>
      <w:tr>
        <w:tc>
          <w:tcPr>
            <w:tcW w:type="dxa" w:w="1701"/>
          </w:tcPr>
          <w:p>
            <w:r>
              <w:t>locationKind</w:t>
            </w:r>
          </w:p>
        </w:tc>
        <w:tc>
          <w:tcPr>
            <w:tcW w:type="dxa" w:w="1984"/>
          </w:tcPr>
          <w:p>
            <w:r>
              <w:t>Type de lieu</w:t>
            </w:r>
          </w:p>
        </w:tc>
        <w:tc>
          <w:tcPr>
            <w:tcW w:type="dxa" w:w="1134"/>
          </w:tcPr>
          <w:p>
            <w:r>
              <w:t>cf. type nomenclature</w:t>
            </w:r>
          </w:p>
        </w:tc>
        <w:tc>
          <w:tcPr>
            <w:tcW w:type="dxa" w:w="1417"/>
          </w:tcPr>
          <w:p>
            <w:r>
              <w:t>0..1</w:t>
            </w:r>
          </w:p>
        </w:tc>
        <w:tc>
          <w:tcPr>
            <w:tcW w:type="dxa" w:w="4535"/>
          </w:tcPr>
          <w:p>
            <w:r>
              <w:t>Décrit le type de lieu (TL). Référentiel : nomenclature CISU</w:t>
            </w:r>
          </w:p>
        </w:tc>
        <w:tc>
          <w:tcPr>
            <w:tcW w:type="dxa" w:w="1701"/>
          </w:tcPr>
          <w:p>
            <w:r/>
          </w:p>
        </w:tc>
      </w:tr>
      <w:tr>
        <w:tc>
          <w:tcPr>
            <w:tcW w:type="dxa" w:w="1701"/>
          </w:tcPr>
          <w:p>
            <w:r>
              <w:t>riskThreat</w:t>
            </w:r>
          </w:p>
        </w:tc>
        <w:tc>
          <w:tcPr>
            <w:tcW w:type="dxa" w:w="1984"/>
          </w:tcPr>
          <w:p>
            <w:r>
              <w:t>Risque, menace et sensibilité</w:t>
            </w:r>
          </w:p>
        </w:tc>
        <w:tc>
          <w:tcPr>
            <w:tcW w:type="dxa" w:w="1134"/>
          </w:tcPr>
          <w:p>
            <w:r>
              <w:t>cf. type nomenclature</w:t>
            </w:r>
          </w:p>
        </w:tc>
        <w:tc>
          <w:tcPr>
            <w:tcW w:type="dxa" w:w="1417"/>
          </w:tcPr>
          <w:p>
            <w:r>
              <w:t>0..n</w:t>
            </w:r>
          </w:p>
        </w:tc>
        <w:tc>
          <w:tcPr>
            <w:tcW w:type="dxa" w:w="4535"/>
          </w:tcPr>
          <w:p>
            <w:r>
              <w:t>Décrit les risques, menaces et sensibilités (RMS). Référentiel : nomenclature CISU.</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nomenclature</w:t>
            </w:r>
          </w:p>
        </w:tc>
        <w:tc>
          <w:tcPr>
            <w:tcW w:type="dxa" w:w="1417"/>
          </w:tcPr>
          <w:p>
            <w:r>
              <w:t>0..1</w:t>
            </w:r>
          </w:p>
        </w:tc>
        <w:tc>
          <w:tcPr>
            <w:tcW w:type="dxa" w:w="4535"/>
          </w:tcPr>
          <w:p>
            <w:r>
              <w:t>Décrit le motif de recours médico-secouriste (MR). Référentiel : nomenclature CISU.</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Type 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Permet d'indiquer des indications auto suffisantes permettant pour un opérationnel d'accéder facilement au lieu avec des indications minimales.</w:t>
              <w:br/>
              <w:t>Dans les messages NexSIS, va souvent correspondre à la concaténation suivant des règles métiers de différentes informations, dont le "name" (toponyme) et l'adresse.</w:t>
              <w:br/>
              <w:t>Comprend au maximum 255 caractères</w:t>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Indique le nom de lieu : nom commercial, forêt de Fontainebleau, lac du Der (plutôt à destination des systèmes).</w:t>
            </w:r>
          </w:p>
        </w:tc>
        <w:tc>
          <w:tcPr>
            <w:tcW w:type="dxa" w:w="1701"/>
          </w:tcPr>
          <w:p>
            <w:r>
              <w:t>Lycée Pierre de Coubertin</w:t>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Non gérés par NexSIS :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Permet de partager l'identifiant d'un objet ayant servi à l'établissement de la localisation. L'objet reprend la structure EXTERNAL_INFO de l'EMSI</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Champ libre pour compléter les informations de localisation</w:t>
            </w:r>
          </w:p>
        </w:tc>
        <w:tc>
          <w:tcPr>
            <w:tcW w:type="dxa" w:w="1701"/>
          </w:tcPr>
          <w:p>
            <w:r>
              <w:t>Clé derrière le pot de fleur</w:t>
            </w:r>
          </w:p>
        </w:tc>
      </w:tr>
    </w:tbl>
    <w:p>
      <w:pPr>
        <w:pStyle w:val="Heading1"/>
      </w:pPr>
      <w:r>
        <w:t>Type 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de réception de l'alerte</w:t>
            </w:r>
          </w:p>
        </w:tc>
        <w:tc>
          <w:tcPr>
            <w:tcW w:type="dxa" w:w="1134"/>
          </w:tcPr>
          <w:p>
            <w:r>
              <w:t>datetime</w:t>
              <w:br/>
              <w:t>(Format datetime décrit dans le DSF)</w:t>
            </w:r>
          </w:p>
        </w:tc>
        <w:tc>
          <w:tcPr>
            <w:tcW w:type="dxa" w:w="1417"/>
          </w:tcPr>
          <w:p>
            <w:r>
              <w:t>1..1</w:t>
            </w:r>
          </w:p>
        </w:tc>
        <w:tc>
          <w:tcPr>
            <w:tcW w:type="dxa" w:w="4535"/>
          </w:tcPr>
          <w:p>
            <w:r>
              <w:t>Groupe date heure de réception de l'alerte</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(ENUM: STANDARD, ATTENTION)</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freetext</w:t>
            </w:r>
          </w:p>
        </w:tc>
        <w:tc>
          <w:tcPr>
            <w:tcW w:type="dxa" w:w="1984"/>
          </w:tcPr>
          <w:p>
            <w:r>
              <w:t>Informations complémentaires sur l'alerte</w:t>
            </w:r>
          </w:p>
        </w:tc>
        <w:tc>
          <w:tcPr>
            <w:tcW w:type="dxa" w:w="1134"/>
          </w:tcPr>
          <w:p>
            <w:r>
              <w:t>string</w:t>
            </w:r>
          </w:p>
        </w:tc>
        <w:tc>
          <w:tcPr>
            <w:tcW w:type="dxa" w:w="1417"/>
          </w:tcPr>
          <w:p>
            <w:r>
              <w:t>0..1</w:t>
            </w:r>
          </w:p>
        </w:tc>
        <w:tc>
          <w:tcPr>
            <w:tcW w:type="dxa" w:w="4535"/>
          </w:tcPr>
          <w:p>
            <w:r>
              <w:t>Texte libre permettant de donner des informations supplémentaires concernant l'alerte</w:t>
            </w:r>
          </w:p>
        </w:tc>
        <w:tc>
          <w:tcPr>
            <w:tcW w:type="dxa" w:w="1701"/>
          </w:tcPr>
          <w:p>
            <w:r>
              <w:t>Déclenchement téléalarme, voisine sur les liens</w:t>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permettant d'identifer la personne qui a alerté les secours et de la recontacter</w:t>
            </w:r>
          </w:p>
        </w:tc>
        <w:tc>
          <w:tcPr>
            <w:tcW w:type="dxa" w:w="1701"/>
          </w:tcPr>
          <w:p>
            <w:r/>
          </w:p>
        </w:tc>
      </w:tr>
      <w:tr>
        <w:tc>
          <w:tcPr>
            <w:tcW w:type="dxa" w:w="1701"/>
          </w:tcPr>
          <w:p>
            <w:r>
              <w:t>alertSource</w:t>
            </w:r>
          </w:p>
        </w:tc>
        <w:tc>
          <w:tcPr>
            <w:tcW w:type="dxa" w:w="1984"/>
          </w:tcPr>
          <w:p>
            <w:r>
              <w:t>Source de l'alerte</w:t>
            </w:r>
          </w:p>
        </w:tc>
        <w:tc>
          <w:tcPr>
            <w:tcW w:type="dxa" w:w="1134"/>
          </w:tcPr>
          <w:p>
            <w:r>
              <w:t>cf. type contactSource</w:t>
            </w:r>
          </w:p>
        </w:tc>
        <w:tc>
          <w:tcPr>
            <w:tcW w:type="dxa" w:w="1417"/>
          </w:tcPr>
          <w:p>
            <w:r>
              <w:t>1..1</w:t>
            </w:r>
          </w:p>
        </w:tc>
        <w:tc>
          <w:tcPr>
            <w:tcW w:type="dxa" w:w="4535"/>
          </w:tcPr>
          <w:p>
            <w:r>
              <w:t>Source de contact permettant d'identifier le requérant.</w:t>
              <w:br/>
              <w:t>Dans le cas où le requérant est à l'origine de l'alerte les objets contactSource et callerContact sont valorisés de la même façon</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Type patient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 patient partagé</w:t>
            </w:r>
          </w:p>
        </w:tc>
        <w:tc>
          <w:tcPr>
            <w:tcW w:type="dxa" w:w="1134"/>
          </w:tcPr>
          <w:p>
            <w:r>
              <w:t>string</w:t>
            </w:r>
          </w:p>
        </w:tc>
        <w:tc>
          <w:tcPr>
            <w:tcW w:type="dxa" w:w="1417"/>
          </w:tcPr>
          <w:p>
            <w:r>
              <w:t>1..1</w:t>
            </w:r>
          </w:p>
        </w:tc>
        <w:tc>
          <w:tcPr>
            <w:tcW w:type="dxa" w:w="4535"/>
          </w:tcPr>
          <w:p>
            <w:r>
              <w:t>Identifiant technique du patient pour permettre les rapprochements d'infos. Le 1er qui créé l'ID patient a raison.</w:t>
            </w:r>
          </w:p>
        </w:tc>
        <w:tc>
          <w:tcPr>
            <w:tcW w:type="dxa" w:w="1701"/>
          </w:tcPr>
          <w:p>
            <w:r/>
          </w:p>
        </w:tc>
      </w:tr>
      <w:tr>
        <w:tc>
          <w:tcPr>
            <w:tcW w:type="dxa" w:w="1701"/>
          </w:tcPr>
          <w:p>
            <w:r>
              <w:t>identity</w:t>
            </w:r>
          </w:p>
        </w:tc>
        <w:tc>
          <w:tcPr>
            <w:tcW w:type="dxa" w:w="1984"/>
          </w:tcPr>
          <w:p>
            <w:r>
              <w:t>Identité INS</w:t>
            </w:r>
          </w:p>
        </w:tc>
        <w:tc>
          <w:tcPr>
            <w:tcW w:type="dxa" w:w="1134"/>
          </w:tcPr>
          <w:p>
            <w:r>
              <w:t>cf. type insIdentity</w:t>
            </w:r>
          </w:p>
        </w:tc>
        <w:tc>
          <w:tcPr>
            <w:tcW w:type="dxa" w:w="1417"/>
          </w:tcPr>
          <w:p>
            <w:r>
              <w:t>0..1</w:t>
            </w:r>
          </w:p>
        </w:tc>
        <w:tc>
          <w:tcPr>
            <w:tcW w:type="dxa" w:w="4535"/>
          </w:tcPr>
          <w:p>
            <w:r>
              <w:t>L'identitée du patient basée sur les règles de l'INS</w:t>
            </w:r>
          </w:p>
        </w:tc>
        <w:tc>
          <w:tcPr>
            <w:tcW w:type="dxa" w:w="1701"/>
          </w:tcPr>
          <w:p>
            <w:r/>
          </w:p>
        </w:tc>
      </w:tr>
    </w:tbl>
    <w:p>
      <w:pPr>
        <w:pStyle w:val="Heading1"/>
      </w:pPr>
      <w:r>
        <w:t>Type medicalAnalysis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patientId</w:t>
            </w:r>
          </w:p>
        </w:tc>
        <w:tc>
          <w:tcPr>
            <w:tcW w:type="dxa" w:w="1984"/>
          </w:tcPr>
          <w:p>
            <w:r>
              <w:t>ID patient partagé</w:t>
            </w:r>
          </w:p>
        </w:tc>
        <w:tc>
          <w:tcPr>
            <w:tcW w:type="dxa" w:w="1134"/>
          </w:tcPr>
          <w:p>
            <w:r>
              <w:t>string</w:t>
            </w:r>
          </w:p>
        </w:tc>
        <w:tc>
          <w:tcPr>
            <w:tcW w:type="dxa" w:w="1417"/>
          </w:tcPr>
          <w:p>
            <w:r>
              <w:t>0..1</w:t>
            </w:r>
          </w:p>
        </w:tc>
        <w:tc>
          <w:tcPr>
            <w:tcW w:type="dxa" w:w="4535"/>
          </w:tcPr>
          <w:p>
            <w:r>
              <w:t>ID du patient concerné, lorsque le patient existe et est identifié</w:t>
            </w:r>
          </w:p>
        </w:tc>
        <w:tc>
          <w:tcPr>
            <w:tcW w:type="dxa" w:w="1701"/>
          </w:tcPr>
          <w:p>
            <w:r/>
          </w:p>
        </w:tc>
      </w:tr>
      <w:tr>
        <w:tc>
          <w:tcPr>
            <w:tcW w:type="dxa" w:w="1701"/>
          </w:tcPr>
          <w:p>
            <w:r>
              <w:t>decision</w:t>
            </w:r>
          </w:p>
        </w:tc>
        <w:tc>
          <w:tcPr>
            <w:tcW w:type="dxa" w:w="1984"/>
          </w:tcPr>
          <w:p>
            <w:r>
              <w:t>Décisions</w:t>
            </w:r>
          </w:p>
        </w:tc>
        <w:tc>
          <w:tcPr>
            <w:tcW w:type="dxa" w:w="1134"/>
          </w:tcPr>
          <w:p>
            <w:r>
              <w:t>cf. type decision</w:t>
            </w:r>
          </w:p>
        </w:tc>
        <w:tc>
          <w:tcPr>
            <w:tcW w:type="dxa" w:w="1417"/>
          </w:tcPr>
          <w:p>
            <w:r>
              <w:t>0..n</w:t>
            </w:r>
          </w:p>
        </w:tc>
        <w:tc>
          <w:tcPr>
            <w:tcW w:type="dxa" w:w="4535"/>
          </w:tcPr>
          <w:p>
            <w:r>
              <w:t>Mesures prises par le Samu-Centre 15 en réponse à la demande exprimée en fonction de l’événement et de la situation du ou des patients</w:t>
            </w:r>
          </w:p>
        </w:tc>
        <w:tc>
          <w:tcPr>
            <w:tcW w:type="dxa" w:w="1701"/>
          </w:tcPr>
          <w:p>
            <w:r/>
          </w:p>
        </w:tc>
      </w:tr>
    </w:tbl>
    <w:p>
      <w:pPr>
        <w:pStyle w:val="Heading1"/>
      </w:pPr>
      <w:r>
        <w:t>Type 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Permet de rajouter quelques paires de champs</w:t>
            </w:r>
          </w:p>
        </w:tc>
        <w:tc>
          <w:tcPr>
            <w:tcW w:type="dxa" w:w="1701"/>
          </w:tcPr>
          <w:p>
            <w:r/>
          </w:p>
        </w:tc>
      </w:tr>
    </w:tbl>
    <w:p>
      <w:pPr>
        <w:pStyle w:val="Heading1"/>
      </w:pPr>
      <w:r>
        <w:t>Type nomenclature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r>
          </w:p>
        </w:tc>
        <w:tc>
          <w:tcPr>
            <w:tcW w:type="dxa" w:w="1417"/>
          </w:tcPr>
          <w:p>
            <w:r>
              <w:t>1..1</w:t>
            </w:r>
          </w:p>
        </w:tc>
        <w:tc>
          <w:tcPr>
            <w:tcW w:type="dxa" w:w="4535"/>
          </w:tcPr>
          <w:p>
            <w:r>
              <w:t>A valoriser avec un code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directement afficher le libellé qui est obligatoirement fourni avec le code.</w:t>
            </w:r>
          </w:p>
        </w:tc>
        <w:tc>
          <w:tcPr>
            <w:tcW w:type="dxa" w:w="1701"/>
          </w:tcPr>
          <w:p>
            <w:r>
              <w:t>Rodéo automobile</w:t>
            </w:r>
          </w:p>
        </w:tc>
      </w:tr>
      <w:tr>
        <w:tc>
          <w:tcPr>
            <w:tcW w:type="dxa" w:w="1701"/>
          </w:tcPr>
          <w:p>
            <w:r>
              <w:t>freetext</w:t>
            </w:r>
          </w:p>
        </w:tc>
        <w:tc>
          <w:tcPr>
            <w:tcW w:type="dxa" w:w="1984"/>
          </w:tcPr>
          <w:p>
            <w:r>
              <w:t>Commentaire</w:t>
            </w:r>
          </w:p>
        </w:tc>
        <w:tc>
          <w:tcPr>
            <w:tcW w:type="dxa" w:w="1134"/>
          </w:tcPr>
          <w:p>
            <w:r>
              <w:t>string</w:t>
            </w:r>
          </w:p>
        </w:tc>
        <w:tc>
          <w:tcPr>
            <w:tcW w:type="dxa" w:w="1417"/>
          </w:tcPr>
          <w:p>
            <w:r>
              <w:t>0..1</w:t>
            </w:r>
          </w:p>
        </w:tc>
        <w:tc>
          <w:tcPr>
            <w:tcW w:type="dxa" w:w="4535"/>
          </w:tcPr>
          <w:p>
            <w:r>
              <w:t>Permet de complémenter en commentaire libre l'attribut permettant de qualifier l'événement.</w:t>
            </w:r>
          </w:p>
        </w:tc>
        <w:tc>
          <w:tcPr>
            <w:tcW w:type="dxa" w:w="1701"/>
          </w:tcPr>
          <w:p>
            <w:r/>
          </w:p>
        </w:tc>
      </w:tr>
    </w:tbl>
    <w:p>
      <w:pPr>
        <w:pStyle w:val="Heading1"/>
      </w:pPr>
      <w:r>
        <w:t>Type 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(ENUM: 0, 1, SEVERAL, MANY, UNKNOWN)</w:t>
            </w:r>
          </w:p>
        </w:tc>
        <w:tc>
          <w:tcPr>
            <w:tcW w:type="dxa" w:w="1417"/>
          </w:tcPr>
          <w:p>
            <w:r>
              <w:t>0..1</w:t>
            </w:r>
          </w:p>
        </w:tc>
        <w:tc>
          <w:tcPr>
            <w:tcW w:type="dxa" w:w="4535"/>
          </w:tcPr>
          <w:p>
            <w:r>
              <w:t>Indique le nombre de victimes selon la nomenclature du référentiel CISU</w:t>
            </w:r>
          </w:p>
        </w:tc>
        <w:tc>
          <w:tcPr>
            <w:tcW w:type="dxa" w:w="1701"/>
          </w:tcPr>
          <w:p>
            <w:r>
              <w:t>SEVERAL</w:t>
            </w:r>
          </w:p>
        </w:tc>
      </w:tr>
      <w:tr>
        <w:tc>
          <w:tcPr>
            <w:tcW w:type="dxa" w:w="1701"/>
          </w:tcPr>
          <w:p>
            <w:r>
              <w:t>mainVictim</w:t>
            </w:r>
          </w:p>
        </w:tc>
        <w:tc>
          <w:tcPr>
            <w:tcW w:type="dxa" w:w="1984"/>
          </w:tcPr>
          <w:p>
            <w:r>
              <w:t>Type du patient-victime principal</w:t>
            </w:r>
          </w:p>
        </w:tc>
        <w:tc>
          <w:tcPr>
            <w:tcW w:type="dxa" w:w="1134"/>
          </w:tcPr>
          <w:p>
            <w:r>
              <w:t>string</w:t>
              <w:br/>
              <w:t>(ENUM: INFANT, CHILD, ADULT, SENIOR)</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CHILD</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Type 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 xml:space="preserve">Numéro, type et nom de la voie. </w:t>
              <w:br/>
              <w:t>Utilisé pour tout type de voie :  autoroute (PK, nom et sens), voie ferrée, voie navigable…</w:t>
              <w:br/>
              <w:t>Obligatoire et seule valeur des détails de l'adresse fournie par NexSIS.</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Numéro dans l'adresse (inclut point kilométrique sur l'autoroute, voie ferrée ou voie navigable). Inclut l'indice de répétition associé au numéro (par exemple bis, a…).</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p>
        </w:tc>
        <w:tc>
          <w:tcPr>
            <w:tcW w:type="dxa" w:w="1701"/>
          </w:tcPr>
          <w:p>
            <w:r/>
          </w:p>
        </w:tc>
      </w:tr>
    </w:tbl>
    <w:p>
      <w:pPr>
        <w:pStyle w:val="Heading1"/>
      </w:pPr>
      <w:r>
        <w:t>Type 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Nom officiel de la commune actuelle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Code INSEE de la commune actuelle sur la base du Code Officiel géographique en vigueur. Obligatoire si le nom de la commune est renseigné.</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Type 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Etage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Spécifie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Indique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Indique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Indique l'ascenseur ou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p>
        </w:tc>
        <w:tc>
          <w:tcPr>
            <w:tcW w:type="dxa" w:w="1701"/>
          </w:tcPr>
          <w:p>
            <w:r>
              <w:t>Zone Sud</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Nom du service concerné au sein de l'établissement : Infirmerie, service finance, service cardiologie, …</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number</w:t>
            </w:r>
          </w:p>
        </w:tc>
        <w:tc>
          <w:tcPr>
            <w:tcW w:type="dxa" w:w="1417"/>
          </w:tcPr>
          <w:p>
            <w:r>
              <w:t>0..1</w:t>
            </w:r>
          </w:p>
        </w:tc>
        <w:tc>
          <w:tcPr>
            <w:tcW w:type="dxa" w:w="4535"/>
          </w:tcPr>
          <w:p>
            <w:r>
              <w:t>Numéro de téléphone permettant d'accéder au lieu de l'intervention, par exemple : téléphone du secrétariat, téléphone du service administratif ou se trouve le patient/victime.</w:t>
            </w:r>
          </w:p>
        </w:tc>
        <w:tc>
          <w:tcPr>
            <w:tcW w:type="dxa" w:w="1701"/>
          </w:tcPr>
          <w:p>
            <w:r>
              <w:t>33123452323</w:t>
            </w:r>
          </w:p>
        </w:tc>
      </w:tr>
    </w:tbl>
    <w:p>
      <w:pPr>
        <w:pStyle w:val="Heading1"/>
      </w:pPr>
      <w:r>
        <w:t>Type 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obsDatime</w:t>
            </w:r>
          </w:p>
        </w:tc>
        <w:tc>
          <w:tcPr>
            <w:tcW w:type="dxa" w:w="1984"/>
          </w:tcPr>
          <w:p>
            <w:r>
              <w:t>Heure du dernier relevé</w:t>
            </w:r>
          </w:p>
        </w:tc>
        <w:tc>
          <w:tcPr>
            <w:tcW w:type="dxa" w:w="1134"/>
          </w:tcPr>
          <w:p>
            <w:r>
              <w:t>datetime</w:t>
            </w:r>
          </w:p>
        </w:tc>
        <w:tc>
          <w:tcPr>
            <w:tcW w:type="dxa" w:w="1417"/>
          </w:tcPr>
          <w:p>
            <w:r>
              <w:t>1..1</w:t>
            </w:r>
          </w:p>
        </w:tc>
        <w:tc>
          <w:tcPr>
            <w:tcW w:type="dxa" w:w="4535"/>
          </w:tcPr>
          <w:p>
            <w:r>
              <w:t>Groupe date heure de renseignement des coordonnées du point clé de la localisation. Permet de connaître la fraîcheur et donc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 xml:space="preserve">Fournir au maximum même s'il est imprécis (et adapter le champs "Précision" en fonction). </w:t>
              <w:br/>
              <w:t>Par exemple, sans adresse, il est possible de fournir le point GPS de la commune et d'adapter et préciser l'adresse en cours d'intervention.</w:t>
              <w:br/>
              <w:t>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(ENUM: BAN, IGN, NexSIS)</w:t>
            </w:r>
          </w:p>
        </w:tc>
        <w:tc>
          <w:tcPr>
            <w:tcW w:type="dxa" w:w="1417"/>
          </w:tcPr>
          <w:p>
            <w:r>
              <w:t>1..1</w:t>
            </w:r>
          </w:p>
        </w:tc>
        <w:tc>
          <w:tcPr>
            <w:tcW w:type="dxa" w:w="4535"/>
          </w:tcPr>
          <w:p>
            <w:r>
              <w:t>Système fournissant le localisant :  NexSiS ou l'ORG_ID (BAN, IGN, ...)</w:t>
            </w:r>
          </w:p>
        </w:tc>
        <w:tc>
          <w:tcPr>
            <w:tcW w:type="dxa" w:w="1701"/>
          </w:tcPr>
          <w:p>
            <w:r>
              <w:t>NexSIS, BAN, IGN, …</w:t>
            </w:r>
          </w:p>
        </w:tc>
      </w:tr>
      <w:tr>
        <w:tc>
          <w:tcPr>
            <w:tcW w:type="dxa" w:w="1701"/>
          </w:tcPr>
          <w:p>
            <w:r>
              <w:t>type</w:t>
            </w:r>
          </w:p>
        </w:tc>
        <w:tc>
          <w:tcPr>
            <w:tcW w:type="dxa" w:w="1984"/>
          </w:tcPr>
          <w:p>
            <w:r>
              <w:t xml:space="preserve">Type </w:t>
            </w:r>
          </w:p>
        </w:tc>
        <w:tc>
          <w:tcPr>
            <w:tcW w:type="dxa" w:w="1134"/>
          </w:tcPr>
          <w:p>
            <w:r>
              <w:t>string</w:t>
              <w:br/>
              <w:t>(ENUM: MANUAL, MAP, OTHER, PHOTO, WEBSIT)</w:t>
            </w:r>
          </w:p>
        </w:tc>
        <w:tc>
          <w:tcPr>
            <w:tcW w:type="dxa" w:w="1417"/>
          </w:tcPr>
          <w:p>
            <w:r>
              <w:t>1..1</w:t>
            </w:r>
          </w:p>
        </w:tc>
        <w:tc>
          <w:tcPr>
            <w:tcW w:type="dxa" w:w="4535"/>
          </w:tcPr>
          <w:p>
            <w:r>
              <w:t>Définition du type d'objet dans le système</w:t>
              <w:br/>
              <w:t>Ex : SIG NexSIS / OSM ont plusieurs types de données -&gt; savoir du quel on parle (POI, tronçon de route, …) pour faciliter le filtre | Aussi table dans une base de données</w:t>
            </w:r>
          </w:p>
        </w:tc>
        <w:tc>
          <w:tcPr>
            <w:tcW w:type="dxa" w:w="1701"/>
          </w:tcPr>
          <w:p>
            <w:r>
              <w:t>ega, egr, egm, DIO (données d'influence opérationnelle), …</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unique dans le type. Exemple : UUID d'un ega</w:t>
            </w:r>
          </w:p>
        </w:tc>
        <w:tc>
          <w:tcPr>
            <w:tcW w:type="dxa" w:w="1701"/>
          </w:tcPr>
          <w:p>
            <w:r>
              <w:t>id987</w:t>
            </w:r>
          </w:p>
        </w:tc>
      </w:tr>
    </w:tbl>
    <w:p>
      <w:pPr>
        <w:pStyle w:val="Heading1"/>
      </w:pPr>
      <w:r>
        <w:t>Type 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Type et nom de la voie (venant d'un référentiel ou non)</w:t>
              <w:br/>
              <w:t>Si les champs type et name sont renseignés, le champ callerName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p>
        </w:tc>
        <w:tc>
          <w:tcPr>
            <w:tcW w:type="dxa" w:w="1701"/>
          </w:tcPr>
          <w:p>
            <w:r>
              <w:t>du Montparnasse</w:t>
            </w:r>
          </w:p>
        </w:tc>
      </w:tr>
    </w:tbl>
    <w:p>
      <w:pPr>
        <w:pStyle w:val="Heading1"/>
      </w:pPr>
      <w:r>
        <w:t>Type 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 xml:space="preserve">Le SGO ne fonctionne toujours sur des coordonnées X/Y ainsi qu'une adresse indicative associée. </w:t>
              <w:br/>
              <w:t>NexSIS dispose donc toujours d'un point GPS utilisé pour le temps de trajet, la détermination de l'intervenant le plus proche, ...</w:t>
              <w:br/>
              <w:t>L'adresse est elle utilisée par l’intervenant pour aller sur le lieu.</w:t>
            </w:r>
          </w:p>
        </w:tc>
        <w:tc>
          <w:tcPr>
            <w:tcW w:type="dxa" w:w="1701"/>
          </w:tcPr>
          <w:p>
            <w:r/>
          </w:p>
        </w:tc>
      </w:tr>
      <w:tr>
        <w:tc>
          <w:tcPr>
            <w:tcW w:type="dxa" w:w="1701"/>
          </w:tcPr>
          <w:p>
            <w:r>
              <w:t>sysCoord</w:t>
            </w:r>
          </w:p>
        </w:tc>
        <w:tc>
          <w:tcPr>
            <w:tcW w:type="dxa" w:w="1984"/>
          </w:tcPr>
          <w:p>
            <w:r>
              <w:t>Système de coordonnées</w:t>
            </w:r>
          </w:p>
        </w:tc>
        <w:tc>
          <w:tcPr>
            <w:tcW w:type="dxa" w:w="1134"/>
          </w:tcPr>
          <w:p>
            <w:r>
              <w:t>string</w:t>
            </w:r>
          </w:p>
        </w:tc>
        <w:tc>
          <w:tcPr>
            <w:tcW w:type="dxa" w:w="1417"/>
          </w:tcPr>
          <w:p>
            <w:r>
              <w:t>0..1</w:t>
            </w:r>
          </w:p>
        </w:tc>
        <w:tc>
          <w:tcPr>
            <w:tcW w:type="dxa" w:w="4535"/>
          </w:tcPr>
          <w:p>
            <w:r>
              <w:t>Indique le type de coordonnées utilisé. Actuellement, la seule valeur valide est «EPSG-4326», indiquant l'utilisation de WGS-84. Si ce champ n'est pas renseigné, on considère que la valeur par défaut est «».</w:t>
            </w:r>
          </w:p>
        </w:tc>
        <w:tc>
          <w:tcPr>
            <w:tcW w:type="dxa" w:w="1701"/>
          </w:tcPr>
          <w:p>
            <w:r>
              <w:t>EPSG-4326</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Latitude du point clé de la localisation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Longitude du point clé de la localisation</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 xml:space="preserve">Altitude du point clé de la localisation, en mètre,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(ENUM: CITY, STREET, ADDRESS, EXACT, UNKNOWN)</w:t>
            </w:r>
          </w:p>
        </w:tc>
        <w:tc>
          <w:tcPr>
            <w:tcW w:type="dxa" w:w="1417"/>
          </w:tcPr>
          <w:p>
            <w:r>
              <w:t>1..1</w:t>
            </w:r>
          </w:p>
        </w:tc>
        <w:tc>
          <w:tcPr>
            <w:tcW w:type="dxa" w:w="4535"/>
          </w:tcPr>
          <w:p>
            <w:r>
              <w:t>Indique via une nomenclature le niveau de précision des coordonnées fournies par le système emetteur.</w:t>
              <w:br/>
              <w:t>CITY=Précision à l'échelle de la ville, STREET=Précision à l'échelle de la rue, ADDRESS=Adresse précise, EXACT=Point coordonnée GPS exact, UNKNOWN=Précision de la localisation non évaluable par l'émetteur</w:t>
            </w:r>
          </w:p>
        </w:tc>
        <w:tc>
          <w:tcPr>
            <w:tcW w:type="dxa" w:w="1701"/>
          </w:tcPr>
          <w:p>
            <w:r>
              <w:t>ADDRESS</w:t>
            </w:r>
          </w:p>
        </w:tc>
      </w:tr>
    </w:tbl>
    <w:p>
      <w:pPr>
        <w:pStyle w:val="Heading1"/>
      </w:pPr>
      <w:r>
        <w:t>Type 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0..1</w:t>
            </w:r>
          </w:p>
        </w:tc>
        <w:tc>
          <w:tcPr>
            <w:tcW w:type="dxa" w:w="4535"/>
          </w:tcPr>
          <w:p>
            <w:r>
              <w:t>Type et valeur de l'URI utilisée par le requérant à l'origine de l'alerte.</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Type et valeur de l'URI permettant un rappel pour avoir plus d'informations : il peut s'agit du requérant, de la victime ou d'un témoin. </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ISO 3166-ISO3166-2)</w:t>
            </w:r>
          </w:p>
        </w:tc>
        <w:tc>
          <w:tcPr>
            <w:tcW w:type="dxa" w:w="1417"/>
          </w:tcPr>
          <w:p>
            <w:r>
              <w:t>0..1</w:t>
            </w:r>
          </w:p>
        </w:tc>
        <w:tc>
          <w:tcPr>
            <w:tcW w:type="dxa" w:w="4535"/>
          </w:tcPr>
          <w:p>
            <w:r>
              <w:t>Langue parlée par le requérant. Permet de mettre en place des traducteurs si besoin. Utilise la nomenclature LANGUE du SI-SAMU.</w:t>
            </w:r>
          </w:p>
        </w:tc>
        <w:tc>
          <w:tcPr>
            <w:tcW w:type="dxa" w:w="1701"/>
          </w:tcPr>
          <w:p>
            <w:r>
              <w:t>FR</w:t>
            </w:r>
          </w:p>
        </w:tc>
      </w:tr>
      <w:tr>
        <w:tc>
          <w:tcPr>
            <w:tcW w:type="dxa" w:w="1701"/>
          </w:tcPr>
          <w:p>
            <w:r>
              <w:t>type</w:t>
            </w:r>
          </w:p>
        </w:tc>
        <w:tc>
          <w:tcPr>
            <w:tcW w:type="dxa" w:w="1984"/>
          </w:tcPr>
          <w:p>
            <w:r>
              <w:t>Type de requérant</w:t>
            </w:r>
          </w:p>
        </w:tc>
        <w:tc>
          <w:tcPr>
            <w:tcW w:type="dxa" w:w="1134"/>
          </w:tcPr>
          <w:p>
            <w:r>
              <w:t>string</w:t>
            </w:r>
          </w:p>
        </w:tc>
        <w:tc>
          <w:tcPr>
            <w:tcW w:type="dxa" w:w="1417"/>
          </w:tcPr>
          <w:p>
            <w:r>
              <w:t>0..1</w:t>
            </w:r>
          </w:p>
        </w:tc>
        <w:tc>
          <w:tcPr>
            <w:tcW w:type="dxa" w:w="4535"/>
          </w:tcPr>
          <w:p>
            <w:r>
              <w:t>Indique la relation du requérant avec l'incident / le patient / la victime</w:t>
            </w:r>
          </w:p>
        </w:tc>
        <w:tc>
          <w:tcPr>
            <w:tcW w:type="dxa" w:w="1701"/>
          </w:tcPr>
          <w:p>
            <w:r>
              <w:t>le patient lui-même, père, mère</w:t>
            </w:r>
          </w:p>
        </w:tc>
      </w:tr>
      <w:tr>
        <w:tc>
          <w:tcPr>
            <w:tcW w:type="dxa" w:w="1701"/>
          </w:tcPr>
          <w:p>
            <w:r>
              <w:t>communication</w:t>
            </w:r>
          </w:p>
        </w:tc>
        <w:tc>
          <w:tcPr>
            <w:tcW w:type="dxa" w:w="1984"/>
          </w:tcPr>
          <w:p>
            <w:r>
              <w:t>Difficulté de communication</w:t>
            </w:r>
          </w:p>
        </w:tc>
        <w:tc>
          <w:tcPr>
            <w:tcW w:type="dxa" w:w="1134"/>
          </w:tcPr>
          <w:p>
            <w:r>
              <w:t>string</w:t>
            </w:r>
          </w:p>
        </w:tc>
        <w:tc>
          <w:tcPr>
            <w:tcW w:type="dxa" w:w="1417"/>
          </w:tcPr>
          <w:p>
            <w:r>
              <w:t>0..1</w:t>
            </w:r>
          </w:p>
        </w:tc>
        <w:tc>
          <w:tcPr>
            <w:tcW w:type="dxa" w:w="4535"/>
          </w:tcPr>
          <w:p>
            <w:r>
              <w:t>Indique si le requérant rencontre ou non des difficulté de communication</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 xml:space="preserve">Informations complémentaires sur le requérant </w:t>
              <w:br/>
              <w:t>Les informations peuvent être passées sous forme de texte libre ou via une liste d'adjectif</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p>
        </w:tc>
        <w:tc>
          <w:tcPr>
            <w:tcW w:type="dxa" w:w="1701"/>
          </w:tcPr>
          <w:p>
            <w:r/>
          </w:p>
        </w:tc>
      </w:tr>
    </w:tbl>
    <w:p>
      <w:pPr>
        <w:pStyle w:val="Heading1"/>
      </w:pPr>
      <w:r>
        <w:t>Type contactSource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r>
          </w:p>
        </w:tc>
        <w:tc>
          <w:tcPr>
            <w:tcW w:type="dxa" w:w="1417"/>
          </w:tcPr>
          <w:p>
            <w:r>
              <w:t>1..1</w:t>
            </w:r>
          </w:p>
        </w:tc>
        <w:tc>
          <w:tcPr>
            <w:tcW w:type="dxa" w:w="4535"/>
          </w:tcPr>
          <w:p>
            <w:r>
              <w:t>Permet d'indiquer l'origine du canal établit : Personne, application, DAU, BAU, défibrillateur, ecall</w:t>
            </w:r>
          </w:p>
        </w:tc>
        <w:tc>
          <w:tcPr>
            <w:tcW w:type="dxa" w:w="1701"/>
          </w:tcPr>
          <w:p>
            <w:r>
              <w:t>Personne</w:t>
            </w:r>
          </w:p>
        </w:tc>
      </w:tr>
      <w:tr>
        <w:tc>
          <w:tcPr>
            <w:tcW w:type="dxa" w:w="1701"/>
          </w:tcPr>
          <w:p>
            <w:r>
              <w:t>type</w:t>
            </w:r>
          </w:p>
        </w:tc>
        <w:tc>
          <w:tcPr>
            <w:tcW w:type="dxa" w:w="1984"/>
          </w:tcPr>
          <w:p>
            <w:r>
              <w:t>Type de contact de la source</w:t>
            </w:r>
          </w:p>
        </w:tc>
        <w:tc>
          <w:tcPr>
            <w:tcW w:type="dxa" w:w="1134"/>
          </w:tcPr>
          <w:p>
            <w:r>
              <w:t>string</w:t>
              <w:br/>
              <w:t>(ENUM: PSTADD, EMLADD, IPADD, FTPADD, WWWADD, PHNADD, FAXADD, PMRADD)</w:t>
            </w:r>
          </w:p>
        </w:tc>
        <w:tc>
          <w:tcPr>
            <w:tcW w:type="dxa" w:w="1417"/>
          </w:tcPr>
          <w:p>
            <w:r>
              <w:t>1..1</w:t>
            </w:r>
          </w:p>
        </w:tc>
        <w:tc>
          <w:tcPr>
            <w:tcW w:type="dxa" w:w="4535"/>
          </w:tcPr>
          <w:p>
            <w:r>
              <w:t>Type de l'URI utilisée par la source, cf. nomenclature EMSI</w:t>
            </w:r>
          </w:p>
        </w:tc>
        <w:tc>
          <w:tcPr>
            <w:tcW w:type="dxa" w:w="1701"/>
          </w:tcPr>
          <w:p>
            <w:r>
              <w:t>PHNADD</w:t>
            </w:r>
          </w:p>
        </w:tc>
      </w:tr>
      <w:tr>
        <w:tc>
          <w:tcPr>
            <w:tcW w:type="dxa" w:w="1701"/>
          </w:tcPr>
          <w:p>
            <w:r>
              <w:t>detail</w:t>
            </w:r>
          </w:p>
        </w:tc>
        <w:tc>
          <w:tcPr>
            <w:tcW w:type="dxa" w:w="1984"/>
          </w:tcPr>
          <w:p>
            <w:r>
              <w:t>URI de contact de la source</w:t>
            </w:r>
          </w:p>
        </w:tc>
        <w:tc>
          <w:tcPr>
            <w:tcW w:type="dxa" w:w="1134"/>
          </w:tcPr>
          <w:p>
            <w:r>
              <w:t>string</w:t>
            </w:r>
          </w:p>
        </w:tc>
        <w:tc>
          <w:tcPr>
            <w:tcW w:type="dxa" w:w="1417"/>
          </w:tcPr>
          <w:p>
            <w:r>
              <w:t>1..1</w:t>
            </w:r>
          </w:p>
        </w:tc>
        <w:tc>
          <w:tcPr>
            <w:tcW w:type="dxa" w:w="4535"/>
          </w:tcPr>
          <w:p>
            <w:r>
              <w:t>Valeur de l'URI utilisée par la source</w:t>
            </w:r>
          </w:p>
        </w:tc>
        <w:tc>
          <w:tcPr>
            <w:tcW w:type="dxa" w:w="1701"/>
          </w:tcPr>
          <w:p>
            <w:r>
              <w:t>0671830530</w:t>
            </w:r>
          </w:p>
        </w:tc>
      </w:tr>
    </w:tbl>
    <w:p>
      <w:pPr>
        <w:pStyle w:val="Heading1"/>
      </w:pPr>
      <w:r>
        <w:t>Type 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Type 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 du requérant</w:t>
            </w:r>
          </w:p>
        </w:tc>
        <w:tc>
          <w:tcPr>
            <w:tcW w:type="dxa" w:w="1134"/>
          </w:tcPr>
          <w:p>
            <w:r>
              <w:t>string</w:t>
              <w:br/>
              <w:t>(ENUM: PSTADD, EMLADD, IPADD, FTPADD, WWWADD, PHNADD, FAXADD, PMRADD)</w:t>
            </w:r>
          </w:p>
        </w:tc>
        <w:tc>
          <w:tcPr>
            <w:tcW w:type="dxa" w:w="1417"/>
          </w:tcPr>
          <w:p>
            <w:r>
              <w:t>1..1</w:t>
            </w:r>
          </w:p>
        </w:tc>
        <w:tc>
          <w:tcPr>
            <w:tcW w:type="dxa" w:w="4535"/>
          </w:tcPr>
          <w:p>
            <w:r>
              <w:t>Type de l'URI utilisée par le requérant, cf. nomenclature EMSI</w:t>
            </w:r>
          </w:p>
        </w:tc>
        <w:tc>
          <w:tcPr>
            <w:tcW w:type="dxa" w:w="1701"/>
          </w:tcPr>
          <w:p>
            <w:r>
              <w:t>PHNADD</w:t>
            </w:r>
          </w:p>
        </w:tc>
      </w:tr>
      <w:tr>
        <w:tc>
          <w:tcPr>
            <w:tcW w:type="dxa" w:w="1701"/>
          </w:tcPr>
          <w:p>
            <w:r>
              <w:t>detail</w:t>
            </w:r>
          </w:p>
        </w:tc>
        <w:tc>
          <w:tcPr>
            <w:tcW w:type="dxa" w:w="1984"/>
          </w:tcPr>
          <w:p>
            <w:r>
              <w:t>URI du contact requérant</w:t>
            </w:r>
          </w:p>
        </w:tc>
        <w:tc>
          <w:tcPr>
            <w:tcW w:type="dxa" w:w="1134"/>
          </w:tcPr>
          <w:p>
            <w:r>
              <w:t>string</w:t>
            </w:r>
          </w:p>
        </w:tc>
        <w:tc>
          <w:tcPr>
            <w:tcW w:type="dxa" w:w="1417"/>
          </w:tcPr>
          <w:p>
            <w:r>
              <w:t>1..1</w:t>
            </w:r>
          </w:p>
        </w:tc>
        <w:tc>
          <w:tcPr>
            <w:tcW w:type="dxa" w:w="4535"/>
          </w:tcPr>
          <w:p>
            <w:r>
              <w:t>Valeur de l'URI utilisée pour contacter le partenaire</w:t>
            </w:r>
          </w:p>
        </w:tc>
        <w:tc>
          <w:tcPr>
            <w:tcW w:type="dxa" w:w="1701"/>
          </w:tcPr>
          <w:p>
            <w:r>
              <w:t>0671830530</w:t>
            </w:r>
          </w:p>
        </w:tc>
      </w:tr>
    </w:tbl>
    <w:p>
      <w:pPr>
        <w:pStyle w:val="Heading1"/>
      </w:pPr>
      <w:r>
        <w:t>Type 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Prénom et nom usuel du requérant.</w:t>
              <w:br/>
              <w:t>Si les champs callerLastName et callerFirstName sont renseignés, le champ callerName doit être valorisé ainsi : "{callerFirstName} {callerLastName}".</w:t>
              <w:br/>
              <w:t>Note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Nom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Prénom du réquérant.</w:t>
              <w:br/>
              <w:t>Par convention les prénoms composés doivent préférablement être séparés par le caractère "-"</w:t>
            </w:r>
          </w:p>
        </w:tc>
        <w:tc>
          <w:tcPr>
            <w:tcW w:type="dxa" w:w="1701"/>
          </w:tcPr>
          <w:p>
            <w:r>
              <w:t>Jean</w:t>
            </w:r>
          </w:p>
        </w:tc>
      </w:tr>
    </w:tbl>
    <w:p>
      <w:pPr>
        <w:pStyle w:val="Heading1"/>
      </w:pPr>
      <w:r>
        <w:t>Type insIdentity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strictFeatures</w:t>
            </w:r>
          </w:p>
        </w:tc>
        <w:tc>
          <w:tcPr>
            <w:tcW w:type="dxa" w:w="1984"/>
          </w:tcPr>
          <w:p>
            <w:r>
              <w:t>Traits stricts de l'identité</w:t>
            </w:r>
          </w:p>
        </w:tc>
        <w:tc>
          <w:tcPr>
            <w:tcW w:type="dxa" w:w="1134"/>
          </w:tcPr>
          <w:p>
            <w:r>
              <w:t>cf. type insStrictFeatures</w:t>
            </w:r>
          </w:p>
        </w:tc>
        <w:tc>
          <w:tcPr>
            <w:tcW w:type="dxa" w:w="1417"/>
          </w:tcPr>
          <w:p>
            <w:r>
              <w:t>0..1</w:t>
            </w:r>
          </w:p>
        </w:tc>
        <w:tc>
          <w:tcPr>
            <w:tcW w:type="dxa" w:w="4535"/>
          </w:tcPr>
          <w:p>
            <w:r>
              <w:t>L’Identité Nationale de Santé (INS) permet de référencer les données de santé avec une identité unique, pérenne, partagée par l'ensemble des professionnels du monde de la santé.</w:t>
              <w:br/>
              <w:t xml:space="preserve">Elle est composée : </w:t>
              <w:br/>
              <w:t xml:space="preserve"> - Du matricule INS (NIR - numéro d’inscription au répertoire national des personnes physiques - ou NIA – numéro identifiant attente - de l’individu). Concrètement, ce numéro correspond au numéro de sécurité sociale pour les ouvrants-droits, c’est-à-dire la très grande majorité des personnes majeures. Pour les autres assurés, ce numéro figure sur leur attestation de sécurité sociale et sera affiché dans l’espace numérique de santé (Mon espace santé) ; </w:t>
              <w:br/>
              <w:t>- Des cinq traits stricts de référence (nom de naissance, prénom(s) de naissance, date de naissance, sexe, lieu de naissance).</w:t>
            </w:r>
          </w:p>
        </w:tc>
        <w:tc>
          <w:tcPr>
            <w:tcW w:type="dxa" w:w="1701"/>
          </w:tcPr>
          <w:p>
            <w:r/>
          </w:p>
        </w:tc>
      </w:tr>
      <w:tr>
        <w:tc>
          <w:tcPr>
            <w:tcW w:type="dxa" w:w="1701"/>
          </w:tcPr>
          <w:p>
            <w:r>
              <w:t>nonStrictFeatures</w:t>
            </w:r>
          </w:p>
        </w:tc>
        <w:tc>
          <w:tcPr>
            <w:tcW w:type="dxa" w:w="1984"/>
          </w:tcPr>
          <w:p>
            <w:r>
              <w:t>Traits non stricts de l'identité</w:t>
            </w:r>
          </w:p>
        </w:tc>
        <w:tc>
          <w:tcPr>
            <w:tcW w:type="dxa" w:w="1134"/>
          </w:tcPr>
          <w:p>
            <w:r>
              <w:t>cf. type detailedName</w:t>
            </w:r>
          </w:p>
        </w:tc>
        <w:tc>
          <w:tcPr>
            <w:tcW w:type="dxa" w:w="1417"/>
          </w:tcPr>
          <w:p>
            <w:r>
              <w:t>0..1</w:t>
            </w:r>
          </w:p>
        </w:tc>
        <w:tc>
          <w:tcPr>
            <w:tcW w:type="dxa" w:w="4535"/>
          </w:tcPr>
          <w:p>
            <w:r>
              <w:t>Prénom et nom usuels</w:t>
            </w:r>
          </w:p>
        </w:tc>
        <w:tc>
          <w:tcPr>
            <w:tcW w:type="dxa" w:w="1701"/>
          </w:tcPr>
          <w:p>
            <w:r/>
          </w:p>
        </w:tc>
      </w:tr>
    </w:tbl>
    <w:p>
      <w:pPr>
        <w:pStyle w:val="Heading1"/>
      </w:pPr>
      <w:r>
        <w:t>Type insStrictFeatures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birthDate</w:t>
            </w:r>
          </w:p>
        </w:tc>
        <w:tc>
          <w:tcPr>
            <w:tcW w:type="dxa" w:w="1984"/>
          </w:tcPr>
          <w:p>
            <w:r>
              <w:t>Date de naissance</w:t>
            </w:r>
          </w:p>
        </w:tc>
        <w:tc>
          <w:tcPr>
            <w:tcW w:type="dxa" w:w="1134"/>
          </w:tcPr>
          <w:p>
            <w:r>
              <w:t>date</w:t>
            </w:r>
          </w:p>
        </w:tc>
        <w:tc>
          <w:tcPr>
            <w:tcW w:type="dxa" w:w="1417"/>
          </w:tcPr>
          <w:p>
            <w:r>
              <w:t>0..1</w:t>
            </w:r>
          </w:p>
        </w:tc>
        <w:tc>
          <w:tcPr>
            <w:tcW w:type="dxa" w:w="4535"/>
          </w:tcPr>
          <w:p>
            <w:r>
              <w:t>Date de naissance du patient</w:t>
            </w:r>
          </w:p>
        </w:tc>
        <w:tc>
          <w:tcPr>
            <w:tcW w:type="dxa" w:w="1701"/>
          </w:tcPr>
          <w:p>
            <w:r/>
          </w:p>
        </w:tc>
      </w:tr>
      <w:tr>
        <w:tc>
          <w:tcPr>
            <w:tcW w:type="dxa" w:w="1701"/>
          </w:tcPr>
          <w:p>
            <w:r>
              <w:t>sex</w:t>
            </w:r>
          </w:p>
        </w:tc>
        <w:tc>
          <w:tcPr>
            <w:tcW w:type="dxa" w:w="1984"/>
          </w:tcPr>
          <w:p>
            <w:r>
              <w:t xml:space="preserve">Sexe </w:t>
            </w:r>
          </w:p>
        </w:tc>
        <w:tc>
          <w:tcPr>
            <w:tcW w:type="dxa" w:w="1134"/>
          </w:tcPr>
          <w:p>
            <w:r>
              <w:t>string</w:t>
              <w:br/>
              <w:t>(ENUM: U, F, M, O)</w:t>
            </w:r>
          </w:p>
        </w:tc>
        <w:tc>
          <w:tcPr>
            <w:tcW w:type="dxa" w:w="1417"/>
          </w:tcPr>
          <w:p>
            <w:r>
              <w:t>0..1</w:t>
            </w:r>
          </w:p>
        </w:tc>
        <w:tc>
          <w:tcPr>
            <w:tcW w:type="dxa" w:w="4535"/>
          </w:tcPr>
          <w:p>
            <w:r>
              <w:t>Sexe du patient</w:t>
            </w:r>
          </w:p>
        </w:tc>
        <w:tc>
          <w:tcPr>
            <w:tcW w:type="dxa" w:w="1701"/>
          </w:tcPr>
          <w:p>
            <w:r>
              <w:t>F</w:t>
            </w:r>
          </w:p>
        </w:tc>
      </w:tr>
    </w:tbl>
    <w:p>
      <w:pPr>
        <w:pStyle w:val="Heading1"/>
      </w:pPr>
      <w:r>
        <w:t>Type decision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Heure de création de la décision</w:t>
            </w:r>
          </w:p>
        </w:tc>
        <w:tc>
          <w:tcPr>
            <w:tcW w:type="dxa" w:w="1134"/>
          </w:tcPr>
          <w:p>
            <w:r>
              <w:t>datetime</w:t>
            </w:r>
          </w:p>
        </w:tc>
        <w:tc>
          <w:tcPr>
            <w:tcW w:type="dxa" w:w="1417"/>
          </w:tcPr>
          <w:p>
            <w:r>
              <w:t>1..1</w:t>
            </w:r>
          </w:p>
        </w:tc>
        <w:tc>
          <w:tcPr>
            <w:tcW w:type="dxa" w:w="4535"/>
          </w:tcPr>
          <w:p>
            <w:r>
              <w:t>Groupe date heure de création de la décision.  L'indicateur de fuseau horaire Z ne doit pas être utilisé.</w:t>
            </w:r>
          </w:p>
        </w:tc>
        <w:tc>
          <w:tcPr>
            <w:tcW w:type="dxa" w:w="1701"/>
          </w:tcPr>
          <w:p>
            <w:r>
              <w:t>2022-09-27T08:23:34+02:00</w:t>
            </w:r>
          </w:p>
        </w:tc>
      </w:tr>
      <w:tr>
        <w:tc>
          <w:tcPr>
            <w:tcW w:type="dxa" w:w="1701"/>
          </w:tcPr>
          <w:p>
            <w:r>
              <w:t>type</w:t>
            </w:r>
          </w:p>
        </w:tc>
        <w:tc>
          <w:tcPr>
            <w:tcW w:type="dxa" w:w="1984"/>
          </w:tcPr>
          <w:p>
            <w:r>
              <w:t>Type de décision</w:t>
            </w:r>
          </w:p>
        </w:tc>
        <w:tc>
          <w:tcPr>
            <w:tcW w:type="dxa" w:w="1134"/>
          </w:tcPr>
          <w:p>
            <w:r>
              <w:t>string</w:t>
            </w:r>
          </w:p>
        </w:tc>
        <w:tc>
          <w:tcPr>
            <w:tcW w:type="dxa" w:w="1417"/>
          </w:tcPr>
          <w:p>
            <w:r>
              <w:t>0..1</w:t>
            </w:r>
          </w:p>
        </w:tc>
        <w:tc>
          <w:tcPr>
            <w:tcW w:type="dxa" w:w="4535"/>
          </w:tcPr>
          <w:p>
            <w:r>
              <w:t>Type de décision prise</w:t>
            </w:r>
          </w:p>
        </w:tc>
        <w:tc>
          <w:tcPr>
            <w:tcW w:type="dxa" w:w="1701"/>
          </w:tcPr>
          <w:p>
            <w:r>
              <w:t>conseil médical  / décision d’intervention / décision d’orientation et de transport / Pas de décision supplémentaire</w:t>
            </w:r>
          </w:p>
        </w:tc>
      </w:tr>
      <w:tr>
        <w:tc>
          <w:tcPr>
            <w:tcW w:type="dxa" w:w="1701"/>
          </w:tcPr>
          <w:p>
            <w:r>
              <w:t>orientation</w:t>
            </w:r>
          </w:p>
        </w:tc>
        <w:tc>
          <w:tcPr>
            <w:tcW w:type="dxa" w:w="1984"/>
          </w:tcPr>
          <w:p>
            <w:r>
              <w:t>Orientation</w:t>
            </w:r>
          </w:p>
        </w:tc>
        <w:tc>
          <w:tcPr>
            <w:tcW w:type="dxa" w:w="1134"/>
          </w:tcPr>
          <w:p>
            <w:r>
              <w:t>string</w:t>
            </w:r>
          </w:p>
        </w:tc>
        <w:tc>
          <w:tcPr>
            <w:tcW w:type="dxa" w:w="1417"/>
          </w:tcPr>
          <w:p>
            <w:r>
              <w:t>0..1</w:t>
            </w:r>
          </w:p>
        </w:tc>
        <w:tc>
          <w:tcPr>
            <w:tcW w:type="dxa" w:w="4535"/>
          </w:tcPr>
          <w:p>
            <w:r>
              <w:t>Décision(s) d'orientation prise par le médecin régulateur</w:t>
            </w:r>
          </w:p>
        </w:tc>
        <w:tc>
          <w:tcPr>
            <w:tcW w:type="dxa" w:w="1701"/>
          </w:tcPr>
          <w:p>
            <w:r/>
          </w:p>
        </w:tc>
      </w:tr>
      <w:tr>
        <w:tc>
          <w:tcPr>
            <w:tcW w:type="dxa" w:w="1701"/>
          </w:tcPr>
          <w:p>
            <w:r>
              <w:t>transportation</w:t>
            </w:r>
          </w:p>
        </w:tc>
        <w:tc>
          <w:tcPr>
            <w:tcW w:type="dxa" w:w="1984"/>
          </w:tcPr>
          <w:p>
            <w:r>
              <w:t>Vecteur de transport</w:t>
            </w:r>
          </w:p>
        </w:tc>
        <w:tc>
          <w:tcPr>
            <w:tcW w:type="dxa" w:w="1134"/>
          </w:tcPr>
          <w:p>
            <w:r>
              <w:t>string</w:t>
            </w:r>
          </w:p>
        </w:tc>
        <w:tc>
          <w:tcPr>
            <w:tcW w:type="dxa" w:w="1417"/>
          </w:tcPr>
          <w:p>
            <w:r>
              <w:t>0..n</w:t>
            </w:r>
          </w:p>
        </w:tc>
        <w:tc>
          <w:tcPr>
            <w:tcW w:type="dxa" w:w="4535"/>
          </w:tcPr>
          <w:p>
            <w:r>
              <w:t>Type de transport à engager pour la prise en charge du patient</w:t>
            </w:r>
          </w:p>
        </w:tc>
        <w:tc>
          <w:tcPr>
            <w:tcW w:type="dxa" w:w="1701"/>
          </w:tcPr>
          <w:p>
            <w:r>
              <w:t xml:space="preserve">SMUR </w:t>
            </w:r>
          </w:p>
        </w:tc>
      </w:tr>
      <w:tr>
        <w:tc>
          <w:tcPr>
            <w:tcW w:type="dxa" w:w="1701"/>
          </w:tcPr>
          <w:p>
            <w:r>
              <w:t>medicalisation</w:t>
            </w:r>
          </w:p>
        </w:tc>
        <w:tc>
          <w:tcPr>
            <w:tcW w:type="dxa" w:w="1984"/>
          </w:tcPr>
          <w:p>
            <w:r>
              <w:t>Niveau de médicalisation</w:t>
            </w:r>
          </w:p>
        </w:tc>
        <w:tc>
          <w:tcPr>
            <w:tcW w:type="dxa" w:w="1134"/>
          </w:tcPr>
          <w:p>
            <w:r>
              <w:t>string</w:t>
            </w:r>
          </w:p>
        </w:tc>
        <w:tc>
          <w:tcPr>
            <w:tcW w:type="dxa" w:w="1417"/>
          </w:tcPr>
          <w:p>
            <w:r>
              <w:t>0..1</w:t>
            </w:r>
          </w:p>
        </w:tc>
        <w:tc>
          <w:tcPr>
            <w:tcW w:type="dxa" w:w="4535"/>
          </w:tcPr>
          <w:p>
            <w:r>
              <w:t>Type d’équipe (médical, paramédicale, non médicale, standard, incomplete, ...)</w:t>
            </w:r>
          </w:p>
        </w:tc>
        <w:tc>
          <w:tcPr>
            <w:tcW w:type="dxa" w:w="1701"/>
          </w:tcPr>
          <w:p>
            <w:r>
              <w:t>Médical, paramédical, secouriste</w:t>
            </w:r>
          </w:p>
        </w:tc>
      </w:tr>
      <w:tr>
        <w:tc>
          <w:tcPr>
            <w:tcW w:type="dxa" w:w="1701"/>
          </w:tcPr>
          <w:p>
            <w:r>
              <w:t>destination</w:t>
            </w:r>
          </w:p>
        </w:tc>
        <w:tc>
          <w:tcPr>
            <w:tcW w:type="dxa" w:w="1984"/>
          </w:tcPr>
          <w:p>
            <w:r>
              <w:t>Destination</w:t>
            </w:r>
          </w:p>
        </w:tc>
        <w:tc>
          <w:tcPr>
            <w:tcW w:type="dxa" w:w="1134"/>
          </w:tcPr>
          <w:p>
            <w:r>
              <w:t>cf. type destination</w:t>
            </w:r>
          </w:p>
        </w:tc>
        <w:tc>
          <w:tcPr>
            <w:tcW w:type="dxa" w:w="1417"/>
          </w:tcPr>
          <w:p>
            <w:r>
              <w:t>0..1</w:t>
            </w:r>
          </w:p>
        </w:tc>
        <w:tc>
          <w:tcPr>
            <w:tcW w:type="dxa" w:w="4535"/>
          </w:tcPr>
          <w:p>
            <w:r/>
          </w:p>
        </w:tc>
        <w:tc>
          <w:tcPr>
            <w:tcW w:type="dxa" w:w="1701"/>
          </w:tcPr>
          <w:p>
            <w:r/>
          </w:p>
        </w:tc>
      </w:tr>
    </w:tbl>
    <w:p>
      <w:pPr>
        <w:pStyle w:val="Heading1"/>
      </w:pPr>
      <w:r>
        <w:t>Type destination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facility</w:t>
            </w:r>
          </w:p>
        </w:tc>
        <w:tc>
          <w:tcPr>
            <w:tcW w:type="dxa" w:w="1984"/>
          </w:tcPr>
          <w:p>
            <w:r>
              <w:t>Etablissement</w:t>
            </w:r>
          </w:p>
        </w:tc>
        <w:tc>
          <w:tcPr>
            <w:tcW w:type="dxa" w:w="1134"/>
          </w:tcPr>
          <w:p>
            <w:r>
              <w:t>string</w:t>
            </w:r>
          </w:p>
        </w:tc>
        <w:tc>
          <w:tcPr>
            <w:tcW w:type="dxa" w:w="1417"/>
          </w:tcPr>
          <w:p>
            <w:r>
              <w:t>0..1</w:t>
            </w:r>
          </w:p>
        </w:tc>
        <w:tc>
          <w:tcPr>
            <w:tcW w:type="dxa" w:w="4535"/>
          </w:tcPr>
          <w:p>
            <w:r>
              <w:t>Nom de l'établissement</w:t>
            </w:r>
          </w:p>
        </w:tc>
        <w:tc>
          <w:tcPr>
            <w:tcW w:type="dxa" w:w="1701"/>
          </w:tcPr>
          <w:p>
            <w:r/>
          </w:p>
        </w:tc>
      </w:tr>
      <w:tr>
        <w:tc>
          <w:tcPr>
            <w:tcW w:type="dxa" w:w="1701"/>
          </w:tcPr>
          <w:p>
            <w:r>
              <w:t>adminFiness</w:t>
            </w:r>
          </w:p>
        </w:tc>
        <w:tc>
          <w:tcPr>
            <w:tcW w:type="dxa" w:w="1984"/>
          </w:tcPr>
          <w:p>
            <w:r>
              <w:t>FINESS administratif</w:t>
            </w:r>
          </w:p>
        </w:tc>
        <w:tc>
          <w:tcPr>
            <w:tcW w:type="dxa" w:w="1134"/>
          </w:tcPr>
          <w:p>
            <w:r>
              <w:t>string</w:t>
            </w:r>
          </w:p>
        </w:tc>
        <w:tc>
          <w:tcPr>
            <w:tcW w:type="dxa" w:w="1417"/>
          </w:tcPr>
          <w:p>
            <w:r>
              <w:t>0..1</w:t>
            </w:r>
          </w:p>
        </w:tc>
        <w:tc>
          <w:tcPr>
            <w:tcW w:type="dxa" w:w="4535"/>
          </w:tcPr>
          <w:p>
            <w:r>
              <w:t>N° Finess administratif de l'établissement</w:t>
            </w:r>
          </w:p>
        </w:tc>
        <w:tc>
          <w:tcPr>
            <w:tcW w:type="dxa" w:w="1701"/>
          </w:tcPr>
          <w:p>
            <w:r/>
          </w:p>
        </w:tc>
      </w:tr>
      <w:tr>
        <w:tc>
          <w:tcPr>
            <w:tcW w:type="dxa" w:w="1701"/>
          </w:tcPr>
          <w:p>
            <w:r>
              <w:t>geoFiness</w:t>
            </w:r>
          </w:p>
        </w:tc>
        <w:tc>
          <w:tcPr>
            <w:tcW w:type="dxa" w:w="1984"/>
          </w:tcPr>
          <w:p>
            <w:r>
              <w:t>FINESS géographique</w:t>
            </w:r>
          </w:p>
        </w:tc>
        <w:tc>
          <w:tcPr>
            <w:tcW w:type="dxa" w:w="1134"/>
          </w:tcPr>
          <w:p>
            <w:r>
              <w:t>string</w:t>
            </w:r>
          </w:p>
        </w:tc>
        <w:tc>
          <w:tcPr>
            <w:tcW w:type="dxa" w:w="1417"/>
          </w:tcPr>
          <w:p>
            <w:r>
              <w:t>0..1</w:t>
            </w:r>
          </w:p>
        </w:tc>
        <w:tc>
          <w:tcPr>
            <w:tcW w:type="dxa" w:w="4535"/>
          </w:tcPr>
          <w:p>
            <w:r>
              <w:t>N° Finess géographique de l'établissement</w:t>
            </w:r>
          </w:p>
        </w:tc>
        <w:tc>
          <w:tcPr>
            <w:tcW w:type="dxa" w:w="1701"/>
          </w:tcPr>
          <w:p>
            <w:r/>
          </w:p>
        </w:tc>
      </w:tr>
      <w:tr>
        <w:tc>
          <w:tcPr>
            <w:tcW w:type="dxa" w:w="1701"/>
          </w:tcPr>
          <w:p>
            <w:r>
              <w:t>service</w:t>
            </w:r>
          </w:p>
        </w:tc>
        <w:tc>
          <w:tcPr>
            <w:tcW w:type="dxa" w:w="1984"/>
          </w:tcPr>
          <w:p>
            <w:r>
              <w:t>Service</w:t>
            </w:r>
          </w:p>
        </w:tc>
        <w:tc>
          <w:tcPr>
            <w:tcW w:type="dxa" w:w="1134"/>
          </w:tcPr>
          <w:p>
            <w:r>
              <w:t>string</w:t>
            </w:r>
          </w:p>
        </w:tc>
        <w:tc>
          <w:tcPr>
            <w:tcW w:type="dxa" w:w="1417"/>
          </w:tcPr>
          <w:p>
            <w:r>
              <w:t>0..1</w:t>
            </w:r>
          </w:p>
        </w:tc>
        <w:tc>
          <w:tcPr>
            <w:tcW w:type="dxa" w:w="4535"/>
          </w:tcPr>
          <w:p>
            <w:r>
              <w:t>Service concerné par l'admission du patient</w:t>
            </w:r>
          </w:p>
        </w:tc>
        <w:tc>
          <w:tcPr>
            <w:tcW w:type="dxa" w:w="1701"/>
          </w:tcPr>
          <w:p>
            <w:r/>
          </w:p>
        </w:tc>
      </w:tr>
      <w:tr>
        <w:tc>
          <w:tcPr>
            <w:tcW w:type="dxa" w:w="1701"/>
          </w:tcPr>
          <w:p>
            <w:r>
              <w:t>freetext</w:t>
            </w:r>
          </w:p>
        </w:tc>
        <w:tc>
          <w:tcPr>
            <w:tcW w:type="dxa" w:w="1984"/>
          </w:tcPr>
          <w:p>
            <w:r>
              <w:t>Autre</w:t>
            </w:r>
          </w:p>
        </w:tc>
        <w:tc>
          <w:tcPr>
            <w:tcW w:type="dxa" w:w="1134"/>
          </w:tcPr>
          <w:p>
            <w:r>
              <w:t>string</w:t>
            </w:r>
          </w:p>
        </w:tc>
        <w:tc>
          <w:tcPr>
            <w:tcW w:type="dxa" w:w="1417"/>
          </w:tcPr>
          <w:p>
            <w:r>
              <w:t>0..1</w:t>
            </w:r>
          </w:p>
        </w:tc>
        <w:tc>
          <w:tcPr>
            <w:tcW w:type="dxa" w:w="4535"/>
          </w:tcPr>
          <w:p>
            <w:r/>
          </w:p>
        </w:tc>
        <w:tc>
          <w:tcPr>
            <w:tcW w:type="dxa" w:w="1701"/>
          </w:tcPr>
          <w:p>
            <w:r/>
          </w:p>
        </w:tc>
      </w:tr>
    </w:tbl>
    <w:p>
      <w:pPr>
        <w:pStyle w:val="Heading1"/>
      </w:pPr>
      <w:r>
        <w:t>Type 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 matching additionnel</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