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(ENUM: NOURRISSON, ENFANT, ADULTE, SENIOR, ENCEINTE)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A valoriser avec le type de l'URI utilisée : TEL, EMAIL, FAX, POSTAL, WEB, RADIO</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