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 (observations ARM)</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complémentaire/l'observation ARM</w:t>
            </w:r>
          </w:p>
        </w:tc>
        <w:tc>
          <w:tcPr>
            <w:tcW w:type="dxa" w:w="1134"/>
          </w:tcPr>
          <w:p>
            <w:r>
              <w:t>datetime</w:t>
              <w:br/>
              <w:t>(Format datetime décrit dans le DSF)</w:t>
            </w:r>
          </w:p>
        </w:tc>
        <w:tc>
          <w:tcPr>
            <w:tcW w:type="dxa" w:w="1417"/>
          </w:tcPr>
          <w:p>
            <w:r>
              <w:t>0..1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par l'ARM</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concoursRequest</w:t>
            </w:r>
          </w:p>
        </w:tc>
        <w:tc>
          <w:tcPr>
            <w:tcW w:type="dxa" w:w="1984"/>
          </w:tcPr>
          <w:p>
            <w:r>
              <w:t>ID demande de concours/de ressources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br/>
              <w:t>(NOMENCLATURE : 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