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RC-EDA:15-18:createCase RS-EDA:15-15:createCaseHealth</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A valoriser avec l'identifiant de l'affaire/dossier partagé entre tous les intervenants, valorisé comme suit : {pays}.{domaine}.{organisation}.{senderCaseId}.</w:t>
              <w:br/>
              <w:t>Cet identifiant est généré une seule fois par le système du partenaire récepteur de la primo-demande de secours (créateur du dossier).</w:t>
              <w:br/>
              <w:t>Il doit pouvoir être généré de façon décentralisée et ne présenter aucune ambiguïté. Il doit être unique dans l'ensemble des systèmes : le numéro de dossier fourni par celui qui génère l'identifiant partagé doit donc être un numéro unique dans son système.</w:t>
              <w:br/>
              <w:br/>
              <w:t xml:space="preserve">Pour les systèmes qui ne sont pas en mesure de garantir l'unicité d'un numéro de dossier (senderCaseId), il est possible de décomposer le numéro de dossier fourni, afin de le rendre unique. </w:t>
              <w:br/>
              <w:t>Par exemple  : {pays}.{domaine}.{organisation}.{structure interne}.{unité fonctionnelle}.{senderCaseId}</w:t>
              <w:br/>
              <w:br/>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A valoriser avec le numéro du dossier dans le SI de l'émetteur du message.</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 xml:space="preserve">A valoriser avec le groupe date heure de début de partage lié à la création de l'affaire (et donc de génération du caseId). </w:t>
              <w:br/>
              <w:t xml:space="preserve">Lors de l'ajout d'une nouvelle alerte, la valeur de ce champ ne doit pas être modifiée.  </w:t>
              <w:br/>
              <w:t>L'indicateur de fuseau horaire Z ne doit pas être utilisé.</w:t>
              <w:br/>
              <w:br/>
              <w:t>Spécificité 15-18 :</w:t>
              <w:br/>
              <w:t>Il doit être renseigné à la fin du processus de la  création de la première alerte.</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 xml:space="preserve">Objet qui permet de qualifier l'affaire/dossier en général. </w:t>
              <w:br/>
              <w:br/>
              <w:t xml:space="preserve">Spécificités 15-18 : </w:t>
              <w:br/>
              <w:t>La qualification est issue d'une interprétation métier des alertes reçues.</w:t>
            </w:r>
          </w:p>
        </w:tc>
        <w:tc>
          <w:tcPr>
            <w:tcW w:type="dxa" w:w="1701"/>
          </w:tcPr>
          <w:p>
            <w:r/>
          </w:p>
        </w:tc>
      </w:tr>
      <w:tr>
        <w:tc>
          <w:tcPr>
            <w:tcW w:type="dxa" w:w="1701"/>
          </w:tcPr>
          <w:p>
            <w:r>
              <w:t>location</w:t>
            </w:r>
          </w:p>
        </w:tc>
        <w:tc>
          <w:tcPr>
            <w:tcW w:type="dxa" w:w="1984"/>
          </w:tcPr>
          <w:p>
            <w:r>
              <w:t>Localisation</w:t>
            </w:r>
          </w:p>
        </w:tc>
        <w:tc>
          <w:tcPr>
            <w:tcW w:type="dxa" w:w="1134"/>
          </w:tcPr>
          <w:p>
            <w:r>
              <w:t>cf. type location</w:t>
            </w:r>
          </w:p>
        </w:tc>
        <w:tc>
          <w:tcPr>
            <w:tcW w:type="dxa" w:w="1417"/>
          </w:tcPr>
          <w:p>
            <w:r>
              <w:t>1..1</w:t>
            </w:r>
          </w:p>
        </w:tc>
        <w:tc>
          <w:tcPr>
            <w:tcW w:type="dxa" w:w="4535"/>
          </w:tcPr>
          <w:p>
            <w:r>
              <w:t>Objet qui 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Objet qui permet de décrire une communication d'urgence, par exemple un appel téléphonique.</w:t>
              <w:br/>
              <w:br/>
              <w:t>Spécificités 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15-18 : Dans le cadre d'une mise à jour d'affaire, les objets alertes sont IMMUTABLES.</w:t>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br/>
              <w:t>(NOMENCLATURE: CISU-Code_Nature_de_fait)</w:t>
            </w:r>
          </w:p>
        </w:tc>
        <w:tc>
          <w:tcPr>
            <w:tcW w:type="dxa" w:w="1417"/>
          </w:tcPr>
          <w:p>
            <w:r>
              <w:t>1..1</w:t>
            </w:r>
          </w:p>
        </w:tc>
        <w:tc>
          <w:tcPr>
            <w:tcW w:type="dxa" w:w="4535"/>
          </w:tcPr>
          <w:p>
            <w:r>
              <w:t>Décrit la nature de fait de l'alerte : cf.nomenclature associée.</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 cf.nomenclature associée.</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 cf.nomenclature associée.</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 cf.nomenclature associée.</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A valoriser avec le nom de lieu : nom commercial, nom d'établissement, forêt de Fontainebleau, lac du Der, etc.</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Objet qui 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 xml:space="preserve">Objet qui permet de décrire l'ensemble des détails d'accès au lieu d'intervention. </w:t>
              <w:br/>
              <w:t>Si un, pluiseurs ou la totalité des détails ne sont pas gérés individuellement, il est indiqué de reporter ces indications dans le freetext lié à la localisation de l'affaire (location.freetext).</w:t>
              <w:br/>
              <w:br/>
              <w:t>Spécificités 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qui permet de compléter les informations liées à la localisation.</w:t>
              <w:br/>
              <w:br/>
              <w:t>Spécificités 15-15 :</w:t>
              <w:br/>
              <w:t xml:space="preserve">En envoi, il est souhaitable de mapper ici toute valeur en lien avec la localisation de l'intervention qui ne pourrait pas être transmise de manière structurée dans l'objet location. </w:t>
              <w:br/>
              <w:t>En réception, il est très important d'intégrer et d'afficher la valeur de cet attribut, qui est suceptible de contenir des informations d'accès importantes.</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DSF)</w:t>
            </w:r>
          </w:p>
        </w:tc>
        <w:tc>
          <w:tcPr>
            <w:tcW w:type="dxa" w:w="1417"/>
          </w:tcPr>
          <w:p>
            <w:r>
              <w:t>1..1</w:t>
            </w:r>
          </w:p>
        </w:tc>
        <w:tc>
          <w:tcPr>
            <w:tcW w:type="dxa" w:w="4535"/>
          </w:tcPr>
          <w:p>
            <w:r>
              <w:t>A valoriser avec le groupe date heure de réception de l'alerte/appel</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w:t>
            </w:r>
          </w:p>
        </w:tc>
        <w:tc>
          <w:tcPr>
            <w:tcW w:type="dxa" w:w="1134"/>
          </w:tcPr>
          <w:p>
            <w:r>
              <w:t>cf. type notes</w:t>
            </w:r>
          </w:p>
        </w:tc>
        <w:tc>
          <w:tcPr>
            <w:tcW w:type="dxa" w:w="1417"/>
          </w:tcPr>
          <w:p>
            <w:r>
              <w:t>0..n</w:t>
            </w:r>
          </w:p>
        </w:tc>
        <w:tc>
          <w:tcPr>
            <w:tcW w:type="dxa" w:w="4535"/>
          </w:tcPr>
          <w:p>
            <w:r>
              <w:t>Objet qui permet de fournir des informations supplémentaires concernant l'alerte.</w:t>
              <w:br/>
              <w:br/>
              <w:t xml:space="preserve">Spécificités 15-15 : </w:t>
              <w:br/>
              <w:t>Mapper ici  les informations générales liées au dossier qui ne sont pas liées à un patient, et pour lesquelles il n’est pas possible d’identifier le rôle de utilisateur (cf. objet medicalNote).</w:t>
              <w:br/>
              <w:t>A réception, les informations de cet attribut sont à mapper et afficher dans un champ le plus approprié possible : en commentaire général du dossier, non lié à un rôle utilisateur ou à un patient.</w:t>
            </w:r>
          </w:p>
        </w:tc>
        <w:tc>
          <w:tcPr>
            <w:tcW w:type="dxa" w:w="1701"/>
          </w:tcPr>
          <w:p>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qui permet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SI-SAMU-Code_Motif_patient-victime)</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PLUSIEURS, BEAUCOUP, INCONNU, NON DEFINI)</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NOURRISSON, ENFANT, ADULTE,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GEOGRAPHIQUE, SIREN, SIRET, APE_NAF)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A valoriser avec le numéro, le type et le nom de la voie.</w:t>
              <w:br/>
              <w:t xml:space="preserve">En réception, il est possible que seul cette information soit remplie. </w:t>
              <w:br/>
              <w:br/>
              <w:t>Spécificités 15-15 : si les informations pour les autoroutes (voie férée ou voie navigable) ne sont pas structurées, il est possible de passer le nom, PK et sens ici, de manière concaténée.</w:t>
              <w:br/>
              <w:br/>
              <w:t>Spécificités 15-18 : Obligatoire et seule valeur des détails de l'adresse fournie par NexSIS.</w:t>
              <w:br/>
              <w:t>Utilisé pour tout type de voie :  autoroute (PK, nom et sens), voie ferrée, voie navigable…</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A valoriser avec le numéro dans l'adresse. La valeur de l'attribut inclut l'indice de répétition associé au numéro (par exemple bis, a…).</w:t>
              <w:br/>
              <w:br/>
              <w:t>Spécificités 15-18 :  inclut le point kilométrique sur l'autoroute, voie ferrée ou voie navigable.</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t>Objet qui permet de décrire de manière structurée le type de voie et le nom de voie.</w:t>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A valoriser avec le nom officiel de la commune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 xml:space="preserve">A valoriser avec le code INSEE de la commune actuelle sur la base du Code Officiel géographique en vigueur. </w:t>
              <w:br/>
              <w:t>La valeur du code INSEE est obligatoire dès que le nom de la commune est renseigné (city.name).</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A valoriser avec le numéro ou nom de l'étage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A valoriser avec le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A valoriser avec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A valoriser avec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A valoriser avec le nom ou le numéro de l'ascenseur ou de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A valoriser avec le 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t>A valoriser avec le nom de l'entrée</w:t>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A valoriser avec le nom du service concerné au sein de l'établissement : infirmerie, service finance, service comptabilité.</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r>
          </w:p>
        </w:tc>
        <w:tc>
          <w:tcPr>
            <w:tcW w:type="dxa" w:w="1417"/>
          </w:tcPr>
          <w:p>
            <w:r>
              <w:t>0..1</w:t>
            </w:r>
          </w:p>
        </w:tc>
        <w:tc>
          <w:tcPr>
            <w:tcW w:type="dxa" w:w="4535"/>
          </w:tcPr>
          <w:p>
            <w:r>
              <w:t>A valoriser avec le numéro de téléphone du lieu de l'intervention, par exemple : téléphone du secrétariat, téléphone du service administratif ou se trouve le patient/ la 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 xml:space="preserve">A valoriser avec le groupe date heure de renseignement des coordonnées du point clé de la localisation. </w:t>
              <w:br/>
              <w:t>Permet de connaître la fraîcheur et donc la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Objet qui permet de décrire un point géographique.</w:t>
              <w:br/>
              <w:t xml:space="preserve">Il est à fournir au maximum même s'il est imprécis (adapter le champs "Précision" dans ce cas). </w:t>
              <w:br/>
              <w:t>Par exemple, même sans adresse postale, il est possible de fournir le point GPS de la commune; puis d'adapter et  de préciser l'adresse en cours d'intervention.</w:t>
              <w:br/>
              <w:br/>
              <w:t>Spécificités 15-18 : 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A valoriser avec le 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MANUEL, CARTE, AUTRE, PHOTO, SITE INTERNET)</w:t>
            </w:r>
          </w:p>
        </w:tc>
        <w:tc>
          <w:tcPr>
            <w:tcW w:type="dxa" w:w="1417"/>
          </w:tcPr>
          <w:p>
            <w:r>
              <w:t>1..1</w:t>
            </w:r>
          </w:p>
        </w:tc>
        <w:tc>
          <w:tcPr>
            <w:tcW w:type="dxa" w:w="4535"/>
          </w:tcPr>
          <w:p>
            <w:r>
              <w:t>A valoriser avec la définition du type d'objet dans le système</w:t>
              <w:br/>
              <w:t>Exemple  : SIG NexSIS / OSM ont plusieurs types de données -&gt; savoir du quel on parle (POI, tronçon de route, …) pour faciliter le filtre | Aussi table dans une base de données</w:t>
            </w:r>
          </w:p>
        </w:tc>
        <w:tc>
          <w:tcPr>
            <w:tcW w:type="dxa" w:w="1701"/>
          </w:tcPr>
          <w:p>
            <w:r>
              <w:t>MANUEL, CARTE, AUTRE, PHOTO, SITE INTERNET</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A valoriser avec le type et le nom de la voie.</w:t>
              <w:br/>
              <w:t>Si les attributs "type" et "name" de "wayName" sont également renseignés,alors "complete"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A valoriser avec le 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A valoriser avec le nom de la voie</w:t>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Objet qui permet de fournir les coordonées associées au point géographique.</w:t>
              <w:br/>
              <w:br/>
              <w:t xml:space="preserve">Spécificité 15-18 : Le SGO ne fonctionne toujours sur des coordonnées X/Y ainsi qu'une adresse indicative associée. </w:t>
              <w:br/>
              <w:t>NexSIS dispose donc toujours d'un point GPS utilisé pour le temps de trajet, la détermination de l'intervenant le plus proche, etc.</w:t>
              <w:br/>
              <w:t>L'adresse est utilisée par l’intervenant pour aller sur le lieu.</w:t>
            </w:r>
          </w:p>
        </w:tc>
        <w:tc>
          <w:tcPr>
            <w:tcW w:type="dxa" w:w="1701"/>
          </w:tcPr>
          <w:p>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A valoriser avec la latitude du point clé de la localisation - dans le système de coordonnées EPSG-4326 (indiquant l'utilisation de WGS-84)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 xml:space="preserve">A valoriser avec la longitude du point clé de la localisation - dans le système de coordonnées EPSG-4326 (indiquant l'utilisation de WGS-84) </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A valoriser avec l'altitude du point clé de la localisation, en mètres.</w:t>
              <w:br/>
              <w:br/>
              <w:t xml:space="preserve">Spécificité 15-18 :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VILLE, RUE, ADRESSE, EXACTE, INCONNUE)</w:t>
            </w:r>
          </w:p>
        </w:tc>
        <w:tc>
          <w:tcPr>
            <w:tcW w:type="dxa" w:w="1417"/>
          </w:tcPr>
          <w:p>
            <w:r>
              <w:t>1..1</w:t>
            </w:r>
          </w:p>
        </w:tc>
        <w:tc>
          <w:tcPr>
            <w:tcW w:type="dxa" w:w="4535"/>
          </w:tcPr>
          <w:p>
            <w:r>
              <w:t>Indique via une nomenclature le niveau de précision des coordonnées fournies par le système emetteur.</w:t>
              <w:br/>
              <w:t xml:space="preserve">VILLE : Précision à l'échelle de la ville, </w:t>
              <w:br/>
              <w:t xml:space="preserve">RUE : Précision à l'échelle de la rue, </w:t>
              <w:br/>
              <w:t xml:space="preserve">ADRESSE : Adresse précise, </w:t>
              <w:br/>
              <w:t xml:space="preserve">EXACTE : Point coordonnée GPS exact, </w:t>
              <w:br/>
              <w:t>INCONNUE : Précision de la localisation non évaluable par l'émetteur</w:t>
            </w:r>
          </w:p>
        </w:tc>
        <w:tc>
          <w:tcPr>
            <w:tcW w:type="dxa" w:w="1701"/>
          </w:tcPr>
          <w:p>
            <w:r>
              <w:t>ADRESSE</w:t>
            </w:r>
          </w:p>
        </w:tc>
      </w:tr>
    </w:tbl>
    <w:p>
      <w:pPr>
        <w:pStyle w:val="Heading1"/>
      </w:pPr>
      <w:r>
        <w:t>Type 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w:t>
            </w:r>
          </w:p>
        </w:tc>
        <w:tc>
          <w:tcPr>
            <w:tcW w:type="dxa" w:w="1134"/>
          </w:tcPr>
          <w:p>
            <w:r>
              <w:t>datetime</w:t>
              <w:br/>
              <w:t>(Format datetime décrit dans le DSF)</w:t>
            </w:r>
          </w:p>
        </w:tc>
        <w:tc>
          <w:tcPr>
            <w:tcW w:type="dxa" w:w="1417"/>
          </w:tcPr>
          <w:p>
            <w:r>
              <w:t>0..1</w:t>
            </w:r>
          </w:p>
        </w:tc>
        <w:tc>
          <w:tcPr>
            <w:tcW w:type="dxa" w:w="4535"/>
          </w:tcPr>
          <w:p>
            <w:r>
              <w:t>A valoriser avec le groupe date heure de création de l'information complémentaire</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A valoriser avec un texte libre contenant les indications complémentaires renseignées sur l'alerte/appel.</w:t>
              <w:br/>
              <w:br/>
              <w:t>Spécificités 15-15 : cet attribut ne doit pas être valorisé avec des notes à caractère médical, qui serait liée à un interrogatoire ARM ou médecin, ou à un patient en particulier</w:t>
            </w:r>
          </w:p>
        </w:tc>
        <w:tc>
          <w:tcPr>
            <w:tcW w:type="dxa" w:w="1701"/>
          </w:tcPr>
          <w:p>
            <w:r>
              <w:t>Accident de bricolage, accident domestique, déclenchement téléalarme, voisine sur les lieux</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Objet qui permet de décrire le type et la valeur de l'URI utilisée par un contact, ici spécifiquement le requérant/appelant à l'origine de l'alerte.</w:t>
              <w:br/>
              <w:br/>
              <w:t>Spécificités 15-15 : en envoi, cet objet est à valoriser avec le numéro de l'appelant, c'est à dire le numéro utilisé pour joindre les secours.</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Objet qui permet de décrire le type et la valeur de l'URI à utiliser pour recontacter un requérant/appelant. </w:t>
              <w:br/>
              <w:br/>
              <w:t>Spécificités 15-15 : en envoi, cet objet est à valoriser avec le numéro de contre-appel uniquement lorsque celui-ci est différent du numéro de l'appelant (objet obligatoire callerContact).</w:t>
              <w:br/>
              <w:t>En réception, il est crucial de récupérer la valeur de cet objet lorsqu'il est renseigné, puisqu'il s'agit du numéro sur lequel l'appelant peut être joint.</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 xml:space="preserve">A valoriser avec la langue parlée par le requérant. </w:t>
              <w:br/>
              <w:t>cf.nomenclature associée.</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A valoriser avec la relation du requérant avec l'incident / le patient / la victime.</w:t>
              <w:br/>
              <w:t>cf. nomenclature associée.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 xml:space="preserve">A valoriser avec la nature des éventuelles difficultés de communication rencontrées par le requérant. </w:t>
              <w:br/>
              <w:t>cf.nomenclature associée.</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Champ libre qui permet de compléter les informations spécifiquement liées au requérant.</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t>Objet qui permet de décrire le nom et le prénom usuel du requérant</w:t>
            </w:r>
          </w:p>
        </w:tc>
        <w:tc>
          <w:tcPr>
            <w:tcW w:type="dxa" w:w="1701"/>
          </w:tcPr>
          <w:p>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br/>
              <w:t>(ENUM: PERSONNE, APPLICATION, DAU, BAU, DEFIBRILLATEUR, ECALL)</w:t>
            </w:r>
          </w:p>
        </w:tc>
        <w:tc>
          <w:tcPr>
            <w:tcW w:type="dxa" w:w="1417"/>
          </w:tcPr>
          <w:p>
            <w:r>
              <w:t>1..1</w:t>
            </w:r>
          </w:p>
        </w:tc>
        <w:tc>
          <w:tcPr>
            <w:tcW w:type="dxa" w:w="4535"/>
          </w:tcPr>
          <w:p>
            <w:r>
              <w:t>A valoriser avec  l'origine du canal établi : PERSONNE, APPLICATION, DAU, BAU, DEFIBRILLATEUR, ECALL</w:t>
            </w:r>
          </w:p>
        </w:tc>
        <w:tc>
          <w:tcPr>
            <w:tcW w:type="dxa" w:w="1701"/>
          </w:tcPr>
          <w:p>
            <w:r>
              <w:t>PERSONNE</w:t>
            </w:r>
          </w:p>
        </w:tc>
      </w:tr>
      <w:tr>
        <w:tc>
          <w:tcPr>
            <w:tcW w:type="dxa" w:w="1701"/>
          </w:tcPr>
          <w:p>
            <w:r>
              <w:t>type</w:t>
            </w:r>
          </w:p>
        </w:tc>
        <w:tc>
          <w:tcPr>
            <w:tcW w:type="dxa" w:w="1984"/>
          </w:tcPr>
          <w:p>
            <w:r>
              <w:t>Type de contact</w:t>
            </w:r>
          </w:p>
        </w:tc>
        <w:tc>
          <w:tcPr>
            <w:tcW w:type="dxa" w:w="1134"/>
          </w:tcPr>
          <w:p>
            <w:r>
              <w:t>string</w:t>
              <w:br/>
              <w:t>(ENUM: TEL, EMAIL, FAX, POSTAL, WEB, RADIO)</w:t>
            </w:r>
          </w:p>
        </w:tc>
        <w:tc>
          <w:tcPr>
            <w:tcW w:type="dxa" w:w="1417"/>
          </w:tcPr>
          <w:p>
            <w:r>
              <w:t>1..1</w:t>
            </w:r>
          </w:p>
        </w:tc>
        <w:tc>
          <w:tcPr>
            <w:tcW w:type="dxa" w:w="4535"/>
          </w:tcPr>
          <w:p>
            <w:r>
              <w:t>A valoriser avec le type de l'URI utilisée : TEL, EMAIL, FAX, POSTAL, WEB, RADIO</w:t>
            </w:r>
          </w:p>
        </w:tc>
        <w:tc>
          <w:tcPr>
            <w:tcW w:type="dxa" w:w="1701"/>
          </w:tcPr>
          <w:p>
            <w:r>
              <w:t>TEL</w:t>
            </w:r>
          </w:p>
        </w:tc>
      </w:tr>
      <w:tr>
        <w:tc>
          <w:tcPr>
            <w:tcW w:type="dxa" w:w="1701"/>
          </w:tcPr>
          <w:p>
            <w:r>
              <w:t>detail</w:t>
            </w:r>
          </w:p>
        </w:tc>
        <w:tc>
          <w:tcPr>
            <w:tcW w:type="dxa" w:w="1984"/>
          </w:tcPr>
          <w:p>
            <w:r>
              <w:t>URI du contact</w:t>
            </w:r>
          </w:p>
        </w:tc>
        <w:tc>
          <w:tcPr>
            <w:tcW w:type="dxa" w:w="1134"/>
          </w:tcPr>
          <w:p>
            <w:r>
              <w:t>string</w:t>
            </w:r>
          </w:p>
        </w:tc>
        <w:tc>
          <w:tcPr>
            <w:tcW w:type="dxa" w:w="1417"/>
          </w:tcPr>
          <w:p>
            <w:r>
              <w:t>1..1</w:t>
            </w:r>
          </w:p>
        </w:tc>
        <w:tc>
          <w:tcPr>
            <w:tcW w:type="dxa" w:w="4535"/>
          </w:tcPr>
          <w:p>
            <w:r>
              <w:t>A valoriser avec la valeur de l'URI utilisée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A valoriser avec le prénom et le nom usuel du requérant/appelant.</w:t>
              <w:br/>
              <w:t>Si les champs callerLastName et callerFirstName sont également renseignés, le champ callerName doit être valorisé ainsi : "{callerFirstName} {callerLastName}".</w:t>
              <w:br/>
              <w:br/>
              <w:t>Spécificités 15-18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A valoriser avec le nom usuel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A valoriser avec le prénom usuel du réquérant.</w:t>
              <w:br/>
              <w:t>Par convention les prénoms composés doivent préférablement être séparés par le caractère "-"</w:t>
            </w:r>
          </w:p>
        </w:tc>
        <w:tc>
          <w:tcPr>
            <w:tcW w:type="dxa" w:w="1701"/>
          </w:tcPr>
          <w:p>
            <w:r>
              <w:t>Jean</w:t>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