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br/>
              <w:t>(ENUM: EPSG-4326)</w:t>
            </w:r>
          </w:p>
        </w:tc>
        <w:tc>
          <w:tcPr>
            <w:tcW w:type="dxa" w:w="1417"/>
          </w:tcPr>
          <w:p>
            <w:r>
              <w:t>0..1</w:t>
            </w:r>
          </w:p>
        </w:tc>
        <w:tc>
          <w:tcPr>
            <w:tcW w:type="dxa" w:w="4535"/>
          </w:tcPr>
          <w:p>
            <w:r>
              <w:t xml:space="preserve">Indique le type de coordonnées utilisé. Actuellement, la seule valeur valide est «EPSG-4326», indiquant l'utilisation de WGS-84.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