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0..n</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transportation</w:t>
            </w:r>
          </w:p>
        </w:tc>
        <w:tc>
          <w:tcPr>
            <w:tcW w:type="dxa" w:w="1984"/>
          </w:tcPr>
          <w:p>
            <w:r>
              <w:t>Type de ressource/moyen</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concoursRequest</w:t>
            </w:r>
          </w:p>
        </w:tc>
        <w:tc>
          <w:tcPr>
            <w:tcW w:type="dxa" w:w="1984"/>
          </w:tcPr>
          <w:p>
            <w:r>
              <w:t>ID demande de concours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