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^fr(\.[\w-]+){3,4}$)</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DST)</w:t>
            </w:r>
          </w:p>
        </w:tc>
        <w:tc>
          <w:tcPr>
            <w:tcW w:type="dxa" w:w="1417"/>
          </w:tcPr>
          <w:p>
            <w:r>
              <w:t>1..1</w:t>
            </w:r>
          </w:p>
        </w:tc>
        <w:tc>
          <w:tcPr>
            <w:tcW w:type="dxa" w:w="4535"/>
          </w:tcPr>
          <w:p>
            <w:r>
              <w:t>A valoriser avec le groupe date heure de création du dossier/affaire.</w:t>
              <w:br/>
              <w:br/>
              <w:t xml:space="preserve">Spécificité 15-18 : 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la localisation du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Nature de fait</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br/>
              <w:t>(NOMENCLATURE: HubSante.nbVictimes)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DST)</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HubSante.signalement)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Objet qui permet de décrire la localisation</w:t>
              <w:br/>
              <w:t>Spécificité 15-18 : 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^R\d{2}$)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^C\d{2}(\.\d{2}){2}$)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^L\d{2}(\.\d{2}){2}$)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^M\d{2}\.\d{2}$)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HubSante.patient)</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HubSante.idLieu)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A valoriser avec le nom de l'entrée</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datetime</w:t>
            </w:r>
          </w:p>
        </w:tc>
        <w:tc>
          <w:tcPr>
            <w:tcW w:type="dxa" w:w="1984"/>
          </w:tcPr>
          <w:p>
            <w:r>
              <w:t>Heure du dernier relevé</w:t>
            </w:r>
          </w:p>
        </w:tc>
        <w:tc>
          <w:tcPr>
            <w:tcW w:type="dxa" w:w="1134"/>
          </w:tcPr>
          <w:p>
            <w:r>
              <w:t>datetime</w:t>
              <w:br/>
              <w:t>(Format datetime décrit dans le DST)</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HubSante.systeme)</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HubSante.objetSource)</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HubSante.precision)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DST)</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HubSante.langue)</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HubSante.typeAppelant)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HubSante.communication)</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HubSante.canal)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HubSante.typeCom)</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