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interventionReport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partagé du dossier de régulation médicale (DRM)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fr.health.samu440.DRFR15DDXAAJJJ00000</w:t>
            </w:r>
          </w:p>
        </w:tc>
      </w:tr>
      <w:tr>
        <w:tc>
          <w:tcPr>
            <w:tcW w:type="dxa" w:w="1701"/>
          </w:tcPr>
          <w:p>
            <w:r>
              <w:t>reportId</w:t>
            </w:r>
          </w:p>
        </w:tc>
        <w:tc>
          <w:tcPr>
            <w:tcW w:type="dxa" w:w="1984"/>
          </w:tcPr>
          <w:p>
            <w:r>
              <w:t>Identifiant du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du bilan du logiciel SMUR</w:t>
            </w:r>
          </w:p>
        </w:tc>
        <w:tc>
          <w:tcPr>
            <w:tcW w:type="dxa" w:w="1701"/>
          </w:tcPr>
          <w:p>
            <w:r>
              <w:t>38978624DM</w:t>
            </w:r>
          </w:p>
        </w:tc>
      </w:tr>
      <w:tr>
        <w:tc>
          <w:tcPr>
            <w:tcW w:type="dxa" w:w="1701"/>
          </w:tcPr>
          <w:p>
            <w:r>
              <w:t>redactor</w:t>
            </w:r>
          </w:p>
        </w:tc>
        <w:tc>
          <w:tcPr>
            <w:tcW w:type="dxa" w:w="1984"/>
          </w:tcPr>
          <w:p>
            <w:r>
              <w:t>Professionnel de santé qui réalise le bilan</w:t>
            </w:r>
          </w:p>
        </w:tc>
        <w:tc>
          <w:tcPr>
            <w:tcW w:type="dxa" w:w="1134"/>
          </w:tcPr>
          <w:p>
            <w:r>
              <w:t>cf. type redactor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rédige le bilan.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l'envoi du bilan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s'exprime au format ISO 8601 YYY-MM-DDThh:mm:ss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evaluation</w:t>
            </w:r>
          </w:p>
        </w:tc>
        <w:tc>
          <w:tcPr>
            <w:tcW w:type="dxa" w:w="1984"/>
          </w:tcPr>
          <w:p>
            <w:r>
              <w:t>Evaluation / Diagnostic médical</w:t>
            </w:r>
          </w:p>
        </w:tc>
        <w:tc>
          <w:tcPr>
            <w:tcW w:type="dxa" w:w="1134"/>
          </w:tcPr>
          <w:p>
            <w:r>
              <w:t>cf. type evaluation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redactor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A valoriser avec le prénom et le nom du rédacteur ou un numéro RPPS. </w:t>
            </w:r>
          </w:p>
        </w:tc>
        <w:tc>
          <w:tcPr>
            <w:tcW w:type="dxa" w:w="1701"/>
          </w:tcPr>
          <w:p>
            <w:r>
              <w:t>Julien Montclar</w:t>
            </w:r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du rédacteur du bilan (ex. médecin, infirmier, ambulancier). </w:t>
            </w:r>
          </w:p>
        </w:tc>
        <w:tc>
          <w:tcPr>
            <w:tcW w:type="dxa" w:w="1701"/>
          </w:tcPr>
          <w:p>
            <w:r>
              <w:t>MEDECIN</w:t>
            </w:r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unique du patient. </w:t>
              <w:br/>
              <w:t>A valoriser par {ID du SAMU qui engage le SMUR}.{ID du DRM}.P{numéro d’ordre chronologique} : fr.health.samu690.DRFR15DDXAAJJJ00001.P01</w:t>
            </w:r>
          </w:p>
        </w:tc>
        <w:tc>
          <w:tcPr>
            <w:tcW w:type="dxa" w:w="1701"/>
          </w:tcPr>
          <w:p>
            <w:r>
              <w:t>fr.health.samu690.patient.DRFR15DDXAAJJJ00001.1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Nom de naissance du patient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usuel du patient</w:t>
            </w:r>
          </w:p>
        </w:tc>
        <w:tc>
          <w:tcPr>
            <w:tcW w:type="dxa" w:w="1701"/>
          </w:tcPr>
          <w:p>
            <w:r>
              <w:t>Maleis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 usuel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Prénom du patient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de naissance du patient</w:t>
            </w:r>
          </w:p>
        </w:tc>
        <w:tc>
          <w:tcPr>
            <w:tcW w:type="dxa" w:w="1701"/>
          </w:tcPr>
          <w:p>
            <w:r>
              <w:t>17/02/1936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La date de naissance n'est pas tout le temps connu, cette donnée permet d'indiquer un âge entier. </w:t>
            </w:r>
          </w:p>
        </w:tc>
        <w:tc>
          <w:tcPr>
            <w:tcW w:type="dxa" w:w="1701"/>
          </w:tcPr>
          <w:p>
            <w:r>
              <w:t>PY69</w:t>
            </w:r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>Sexe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Sexe du patient, suivant le libellé court de la nomenclature SI-SAMU-NOMENC_SEXE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integer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</w:tbl>
    <w:p>
      <w:pPr>
        <w:pStyle w:val="Heading1"/>
      </w:pPr>
      <w:r>
        <w:t>evaluation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procedure</w:t>
            </w:r>
          </w:p>
        </w:tc>
        <w:tc>
          <w:tcPr>
            <w:tcW w:type="dxa" w:w="1984"/>
          </w:tcPr>
          <w:p>
            <w:r>
              <w:t>Actes réalisés par le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Précise aussi bien les actes réalisés par le SMUR sur le lieu de l'intervention à son arrivée que ceux réalisés avant son intervention. </w:t>
              <w:br/>
              <w:t>A valoriser avec un code de la nomenclature ACTES_SMUR.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Diagnostic principal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MD30.Z</w:t>
            </w:r>
          </w:p>
        </w:tc>
      </w:tr>
      <w:tr>
        <w:tc>
          <w:tcPr>
            <w:tcW w:type="dxa" w:w="1701"/>
          </w:tcPr>
          <w:p>
            <w:r>
              <w:t>associatedDiagnosis</w:t>
            </w:r>
          </w:p>
        </w:tc>
        <w:tc>
          <w:tcPr>
            <w:tcW w:type="dxa" w:w="1984"/>
          </w:tcPr>
          <w:p>
            <w:r>
              <w:t>Diagnostic associé  SMUR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Thésaurus SFMU-FEDORU.</w:t>
              <w:br/>
              <w:t>A valoriser par un code de la nomenclature Diagnostic SMUR.</w:t>
            </w:r>
          </w:p>
        </w:tc>
        <w:tc>
          <w:tcPr>
            <w:tcW w:type="dxa" w:w="1701"/>
          </w:tcPr>
          <w:p>
            <w:r>
              <w:t>8B22.1</w:t>
            </w:r>
          </w:p>
        </w:tc>
      </w:tr>
      <w:tr>
        <w:tc>
          <w:tcPr>
            <w:tcW w:type="dxa" w:w="1701"/>
          </w:tcPr>
          <w:p>
            <w:r>
              <w:t>parameter</w:t>
            </w:r>
          </w:p>
        </w:tc>
        <w:tc>
          <w:tcPr>
            <w:tcW w:type="dxa" w:w="1984"/>
          </w:tcPr>
          <w:p>
            <w:r>
              <w:t>Paramètres vitaux</w:t>
            </w:r>
          </w:p>
        </w:tc>
        <w:tc>
          <w:tcPr>
            <w:tcW w:type="dxa" w:w="1134"/>
          </w:tcPr>
          <w:p>
            <w:r>
              <w:t>cf. type vital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otherFreetext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Permettrait de concaténer dans une zone de commentaire d'autres champs (ex. anamnèse : allergies,, traitements, symptomes, antécédents)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vital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parameterTime</w:t>
            </w:r>
          </w:p>
        </w:tc>
        <w:tc>
          <w:tcPr>
            <w:tcW w:type="dxa" w:w="1984"/>
          </w:tcPr>
          <w:p>
            <w:r>
              <w:t>Date et heure de la prise des constantes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parameterDetail</w:t>
            </w:r>
          </w:p>
        </w:tc>
        <w:tc>
          <w:tcPr>
            <w:tcW w:type="dxa" w:w="1984"/>
          </w:tcPr>
          <w:p>
            <w:r>
              <w:t>Détails des paramètres vitaux</w:t>
            </w:r>
          </w:p>
        </w:tc>
        <w:tc>
          <w:tcPr>
            <w:tcW w:type="dxa" w:w="1134"/>
          </w:tcPr>
          <w:p>
            <w:r>
              <w:t>cf. type parameterDetail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parameterDetail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constante</w:t>
            </w:r>
          </w:p>
        </w:tc>
        <w:tc>
          <w:tcPr>
            <w:tcW w:type="dxa" w:w="1134"/>
          </w:tcPr>
          <w:p>
            <w:r>
              <w:t>string</w:t>
              <w:br/>
              <w:t>(NOMENCLATURE : TBD)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Fréquence cardiaque, Pression artérielle, Saturation en oxygène, Fréquence respiratoire, Température, Hemoglucotest, Glasgow, Hémoglobine ?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 de la constante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