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 xml:space="preserve">Identifiant partagé du dossier 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rédacteur, un numéro RPPS, un matricule, etc.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O20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les antécédents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traitement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(ENUM: FREQUENCE_CARDIAQUE, PRESSION_ARTERIELLE, SATURATION_OXYGENE, FREQUENCE_RESPIRATOIRE, TEMPERATURE, HEMOGLOCOTEST, GLASGOW)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d'indiquer le type de constante associé à la valeur envoyée</w:t>
            </w:r>
          </w:p>
        </w:tc>
        <w:tc>
          <w:tcPr>
            <w:tcW w:type="dxa" w:w="1701"/>
          </w:tcPr>
          <w:p>
            <w:r>
              <w:t>Fréquence cardiaque, Pression artérielle, Saturation en oxygène, Fréquence respiratoire, Température, Hemoglucotest, Glasgow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dernière constante prise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la valeur de la dernière constante prise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 sur la mesure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bras droit/gauche, débit oxygène, …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