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RS-DDR:15-15:resourcesRequest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fr.health.samu440.DRFR15DDXAAJJJ0000</w:t>
            </w:r>
          </w:p>
        </w:tc>
      </w:tr>
      <w:tr>
        <w:tc>
          <w:tcPr>
            <w:tcW w:type="dxa" w:w="1701"/>
          </w:tcPr>
          <w:p>
            <w:r>
              <w:t>RSDDRId</w:t>
            </w:r>
          </w:p>
        </w:tc>
        <w:tc>
          <w:tcPr>
            <w:tcW w:type="dxa" w:w="1984"/>
          </w:tcPr>
          <w:p>
            <w:r>
              <w:t>ID DDR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partagé de la demande de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originLocation</w:t>
            </w:r>
          </w:p>
        </w:tc>
        <w:tc>
          <w:tcPr>
            <w:tcW w:type="dxa" w:w="1984"/>
          </w:tcPr>
          <w:p>
            <w:r>
              <w:t>Lieu de prise en charge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de décrire le lieu d'intervention, lorsqu'il est différent de celui porté au dossier. Par exemple dans un cas de jonction, ou pour un TIH.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destinationLocation</w:t>
            </w:r>
          </w:p>
        </w:tc>
        <w:tc>
          <w:tcPr>
            <w:tcW w:type="dxa" w:w="1984"/>
          </w:tcPr>
          <w:p>
            <w:r>
              <w:t>Destination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de décrire la destination d'une ressource, lorsqu'elle est connue. (Par exemple : suite à une décisition d'orientation, une nouvelle demande de ressource doit être envoyée, ou lors d'un TIH)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Voir liste des effets à obtenir identifiés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Nomenclature ?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souhaité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Délai d'intervention souhaité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(Liste/nomenclature des effets à obtenir à ajouter)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Motif de la demande de ressource auprès du partenaire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d'origine/destination</w:t>
            </w:r>
          </w:p>
        </w:tc>
        <w:tc>
          <w:tcPr>
            <w:tcW w:type="dxa" w:w="1134"/>
          </w:tcPr>
          <w:p>
            <w:r>
              <w:t>string</w:t>
              <w:br/>
              <w:t>(ENUM: service d’urgences d’un Etablissement de santé, autres services d’un établissement de santé, cabinet d’un professionnel de santé, domicile personnel, EPHAD ou long séjour, autre)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>
              <w:t>Indique le type de d'origine /destination de la ressource : service d’urgences d’un Etablissement de santé, autres services d’un établissement de santé, cabinet d’un professionnel de santé, domicile personnel, EPHAD ou long séjour, autre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nom de lieu : nom commercial, Etablissement, forêt de Fontainebleau, lac du Der (plutôt à destination des systèmes).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 d'identifier une structure commerciale ou un établissement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Permet d'envoyer l'ensemble des détails d'accès au lieu d'intervention. Si les détails ne sont pas gérés individuellement, il est préférable de passer ces indications dans le freetext lié à la localisation de l'affaire.</w:t>
              <w:br/>
              <w:t>15-18 -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 de partager l'identifiant d'un objet ayant servi à l'établissement de la localisation. L'objet reprend la structure EXTERNAL_INFO de l'EMSI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pour compléter les informations de localisation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Type 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FINESS administratif, FINESS géographique, SIREN, SIRET, APE/NAF)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Type 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Numéro, type et nom de la voie. Utilisé pour tout type de voie :  autoroute (PK, nom et sens), voie ferrée, voie navigable…</w:t>
              <w:br/>
              <w:t>15-18 : Obligatoire et seule valeur des détails de l'adresse fournie par NexSIS.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dans l'adresse (inclut point kilométrique sur l'autoroute, voie ferrée ou voie navigable). Inclut l'indice de répétition associé au numéro (par exemple bis, a…).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officiel de la commune actuelle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actuelle sur la base du Code Officiel géographique en vigueur. Obligatoire si le nom de la commune est renseigné.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Complément de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permettant de préciser le quartier, lieu-dit, ancienne commune, … ou autre information aidant à préciser l'adresse et notamment gérer les cas de communes fusionnées pour le système émetteur</w:t>
              <w:br/>
              <w:t>NB : dans tous les cas, la localisation GPS de la commune doit être fournie afin d'éviter une trop forte ambiguïté.</w:t>
            </w:r>
          </w:p>
        </w:tc>
        <w:tc>
          <w:tcPr>
            <w:tcW w:type="dxa" w:w="1701"/>
          </w:tcPr>
          <w:p>
            <w:r>
              <w:t>Quartie Melun Nord, Lhomme, …</w:t>
            </w:r>
          </w:p>
        </w:tc>
      </w:tr>
    </w:tbl>
    <w:p>
      <w:pPr>
        <w:pStyle w:val="Heading1"/>
      </w:pPr>
      <w:r>
        <w:t>Type 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Etage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Spécifie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les informations nécessaires 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Indique le ou les digicodes dans l'ordre de progression dans le bâtiment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Indique l'ascenseur ou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du service concerné au sein de l'établissement : Infirmerie, service finance, service cardiologie, …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téléphone permettant d'accéder au lieu de l'intervention, par exemple : téléphone du secrétariat, téléphone du service administratif ou se trouve le patient/victime.</w:t>
            </w:r>
          </w:p>
        </w:tc>
        <w:tc>
          <w:tcPr>
            <w:tcW w:type="dxa" w:w="1701"/>
          </w:tcPr>
          <w:p>
            <w:r>
              <w:t>33123452323</w:t>
            </w:r>
          </w:p>
        </w:tc>
      </w:tr>
    </w:tbl>
    <w:p>
      <w:pPr>
        <w:pStyle w:val="Heading1"/>
      </w:pPr>
      <w:r>
        <w:t>Type 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obsDatime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renseignement des coordonnées du point clé de la localisation. Permet de connaître la fraîcheur et donc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Fournir au maximum même s'il est imprécis (et adapter le champs "Précision" en fonction). </w:t>
              <w:br/>
              <w:t>Par exemple, sans adresse, il est possible de fournir le point GPS de la commune et d'adapter et préciser l'adresse en cours d'intervention.</w:t>
              <w:br/>
              <w:t>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Système fournissant le localisant :  NexSiS ou l'ORG_ID (BAN, IGN, ...)</w:t>
            </w:r>
          </w:p>
        </w:tc>
        <w:tc>
          <w:tcPr>
            <w:tcW w:type="dxa" w:w="1701"/>
          </w:tcPr>
          <w:p>
            <w:r>
              <w:t>NexSIS, BAN, IGN,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MANUAL, MAP, OTHER, PHOTO, WEBSIT)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Définition du type d'objet dans le système</w:t>
              <w:br/>
              <w:t>Ex : SIG NexSIS / OSM ont plusieurs types de données -&gt; savoir du quel on parle (POI, tronçon de route, …) pour faciliter le filtre | Aussi table dans une base de données</w:t>
            </w:r>
          </w:p>
        </w:tc>
        <w:tc>
          <w:tcPr>
            <w:tcW w:type="dxa" w:w="1701"/>
          </w:tcPr>
          <w:p>
            <w:r>
              <w:t>ega, egr, egm, DIO (données d'influence opérationnelle), …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dans le type. Exemple : UUID d'un ega</w:t>
            </w:r>
          </w:p>
        </w:tc>
        <w:tc>
          <w:tcPr>
            <w:tcW w:type="dxa" w:w="1701"/>
          </w:tcPr>
          <w:p>
            <w:r>
              <w:t>id987</w:t>
            </w:r>
          </w:p>
        </w:tc>
      </w:tr>
    </w:tbl>
    <w:p>
      <w:pPr>
        <w:pStyle w:val="Heading1"/>
      </w:pPr>
      <w:r>
        <w:t>Type 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et nom de la voie (venant d'un référentiel ou non)</w:t>
              <w:br/>
              <w:t>Si les champs type et name sont renseignés, le champ callerName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Type 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Le SGO ne fonctionne toujours sur des coordonnées X/Y ainsi qu'une adresse indicative associée. </w:t>
              <w:br/>
              <w:t>NexSIS dispose donc toujours d'un point GPS utilisé pour le temps de trajet, la détermination de l'intervenant le plus proche, ...</w:t>
              <w:br/>
              <w:t>L'adresse est elle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sysCoord</w:t>
            </w:r>
          </w:p>
        </w:tc>
        <w:tc>
          <w:tcPr>
            <w:tcW w:type="dxa" w:w="1984"/>
          </w:tcPr>
          <w:p>
            <w:r>
              <w:t>Système de coordonnées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coordonnées utilisé. Actuellement, la seule valeur valide est «EPSG-4326», indiquant l'utilisation de WGS-84. Si ce champ n'est pas renseigné, on considère que la valeur par défaut est «».</w:t>
            </w:r>
          </w:p>
        </w:tc>
        <w:tc>
          <w:tcPr>
            <w:tcW w:type="dxa" w:w="1701"/>
          </w:tcPr>
          <w:p>
            <w:r>
              <w:t>EPSG-4326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CITY, STREET, ADDRESS, EXACT, UNKNOWN)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ADDRESS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