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à venir : décrit le cadre conventionnel de la demande.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CISU-Code_Effet_a_obtenir)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