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^([a-zA-Z0-9_-]+\.?){4,10}$)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request</w:t>
            </w:r>
          </w:p>
        </w:tc>
        <w:tc>
          <w:tcPr>
            <w:tcW w:type="dxa" w:w="1984"/>
          </w:tcPr>
          <w:p>
            <w:r>
              <w:t>Demande de ressource</w:t>
            </w:r>
          </w:p>
        </w:tc>
        <w:tc>
          <w:tcPr>
            <w:tcW w:type="dxa" w:w="1134"/>
          </w:tcPr>
          <w:p>
            <w:r>
              <w:t>cf. type request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transmettre les détails de la demande de ressources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annulation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HubSante.etatDemande)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d'annulation de la demande le cas échéant</w:t>
            </w:r>
          </w:p>
        </w:tc>
        <w:tc>
          <w:tcPr>
            <w:tcW w:type="dxa" w:w="1701"/>
          </w:tcPr>
          <w:p>
            <w:r>
              <w:t>ANNULEE</w:t>
            </w:r>
          </w:p>
        </w:tc>
      </w:tr>
    </w:tbl>
    <w:p>
      <w:pPr>
        <w:pStyle w:val="Heading1"/>
      </w:pPr>
      <w:r>
        <w:t>request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(REGEX:^([a-zA-Z0-9_-]+\.){3,8}request(\.[a-zA-Z0-9_-]+){1,2}$)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partagé de la demande de ressource,  généré une seule fois par le système du partenaire qui émet la demande </w:t>
              <w:br/>
              <w:t xml:space="preserve">Il est valorisé comme suit lors de sa création : </w:t>
              <w:br/>
              <w:t>{orgID}.request.{ID unique de la demande dans le système émetteur}</w:t>
              <w:br/>
              <w:br/>
              <w:t xml:space="preserve">OU - uniquement si un ID unique de la demande n'est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Heure de création de la demande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demande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convention</w:t>
            </w:r>
          </w:p>
        </w:tc>
        <w:tc>
          <w:tcPr>
            <w:tcW w:type="dxa" w:w="1984"/>
          </w:tcPr>
          <w:p>
            <w:r>
              <w:t>Cadre conventionnel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HubSante.cadre)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cadre conventionnel de la demande. Cf nomenclature associée</w:t>
            </w:r>
          </w:p>
        </w:tc>
        <w:tc>
          <w:tcPr>
            <w:tcW w:type="dxa" w:w="1701"/>
          </w:tcPr>
          <w:p>
            <w:r>
              <w:t>HORS</w:t>
            </w:r>
          </w:p>
        </w:tc>
      </w:tr>
      <w:tr>
        <w:tc>
          <w:tcPr>
            <w:tcW w:type="dxa" w:w="1701"/>
          </w:tcPr>
          <w:p>
            <w:r>
              <w:t>purpose</w:t>
            </w:r>
          </w:p>
        </w:tc>
        <w:tc>
          <w:tcPr>
            <w:tcW w:type="dxa" w:w="1984"/>
          </w:tcPr>
          <w:p>
            <w:r>
              <w:t>Effet à obtenir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HubSante.effet)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motif de la demande de ressource auprès du partenaire. Cf Nomenclature associée.</w:t>
            </w:r>
          </w:p>
        </w:tc>
        <w:tc>
          <w:tcPr>
            <w:tcW w:type="dxa" w:w="1701"/>
          </w:tcPr>
          <w:p>
            <w:r>
              <w:t>SMUR</w:t>
            </w:r>
          </w:p>
        </w:tc>
      </w:tr>
      <w:tr>
        <w:tc>
          <w:tcPr>
            <w:tcW w:type="dxa" w:w="1701"/>
          </w:tcPr>
          <w:p>
            <w:r>
              <w:t>deadline</w:t>
            </w:r>
          </w:p>
        </w:tc>
        <w:tc>
          <w:tcPr>
            <w:tcW w:type="dxa" w:w="1984"/>
          </w:tcPr>
          <w:p>
            <w:r>
              <w:t>Délai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HubSante.delai)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délai d'intervention maximum souhaité (cf. nomenclature associée)</w:t>
            </w:r>
          </w:p>
        </w:tc>
        <w:tc>
          <w:tcPr>
            <w:tcW w:type="dxa" w:w="1701"/>
          </w:tcPr>
          <w:p>
            <w:r>
              <w:t>10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Précisions sur la demande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permettant de détailler la demande</w:t>
            </w:r>
          </w:p>
        </w:tc>
        <w:tc>
          <w:tcPr>
            <w:tcW w:type="dxa" w:w="1701"/>
          </w:tcPr>
          <w:p>
            <w:r>
              <w:t>Prévoir un kit pédiatrique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