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datetime de création de la demande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cadre conventionnel de la demande. Cf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partenaire, 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Délai d'intervention souhaité (en minutes).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