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Décisions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peremt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patientStatus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SI-SAMU-NOMENC_DEVENIR_PAT)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devenir du patient (cf. nomenclature associée)</w:t>
            </w:r>
          </w:p>
        </w:tc>
        <w:tc>
          <w:tcPr>
            <w:tcW w:type="dxa" w:w="1701"/>
          </w:tcPr>
          <w:p>
            <w:r>
              <w:t>laissé sur place, décédé, ou transporté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la décision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engagementDetails</w:t>
            </w:r>
          </w:p>
        </w:tc>
        <w:tc>
          <w:tcPr>
            <w:tcW w:type="dxa" w:w="1984"/>
          </w:tcPr>
          <w:p>
            <w:r>
              <w:t>Détails décision d'intervention</w:t>
            </w:r>
          </w:p>
        </w:tc>
        <w:tc>
          <w:tcPr>
            <w:tcW w:type="dxa" w:w="1134"/>
          </w:tcPr>
          <w:p>
            <w:r>
              <w:t>cf. type decisionDetails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détailler la décision prise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transportDetails</w:t>
            </w:r>
          </w:p>
        </w:tc>
        <w:tc>
          <w:tcPr>
            <w:tcW w:type="dxa" w:w="1984"/>
          </w:tcPr>
          <w:p>
            <w:r>
              <w:t>Détails décisions de transport et/ou d'orientation</w:t>
            </w:r>
          </w:p>
        </w:tc>
        <w:tc>
          <w:tcPr>
            <w:tcW w:type="dxa" w:w="1134"/>
          </w:tcPr>
          <w:p>
            <w:r>
              <w:t>cf. type decisionDetails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détailler la décision prise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 chaque CRRA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decisionDetails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categoryType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ressource souhaité / demandé (cf.nomenclature associée)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teamCareInitial</w:t>
            </w:r>
          </w:p>
        </w:tc>
        <w:tc>
          <w:tcPr>
            <w:tcW w:type="dxa" w:w="1984"/>
          </w:tcPr>
          <w:p>
            <w:r>
              <w:t>Niveau de prise en charge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prise en charge souhaité (cf.nomenclature associée)</w:t>
            </w:r>
          </w:p>
        </w:tc>
        <w:tc>
          <w:tcPr>
            <w:tcW w:type="dxa" w:w="1701"/>
          </w:tcPr>
          <w:p>
            <w:r>
              <w:t>Médical, paramédical, secouriste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détailler la destination du vecteur de transport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(cf. nomenclature associée)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 de la destination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