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createCaseHealthUpdate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fr(\.[\w-]+){3})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la localisation du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fr(\.[\w-]+){2})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Décisions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peremt de passer l'ensemble des mesures prises par le Samu-Centre 15 en réponse à la demande exprimée en fonction de l’événement et de la situation du ou des patients.</w:t>
              <w:br/>
              <w:t>Si un freetext accompagne la décision, il doit être passé comme une observation médicale (medicalNote)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supplémentaires modifiées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concaténer en une seule note toutes les autres valeurs modifiées dans le dossier, ne figurant pas de manière structurée dans le RS-EDA-MAJ.</w:t>
            </w:r>
          </w:p>
        </w:tc>
        <w:tc>
          <w:tcPr>
            <w:tcW w:type="dxa" w:w="1701"/>
          </w:tcPr>
          <w:p>
            <w:r>
              <w:t>adresse : 7bis rue du château - Neuilly sur Seine</w:t>
            </w:r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([\w-]+\.){3}patient(\.[\w-]+){1,2})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([\w-]+\.){3}patient(\.[\w-]+){1,2})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idObs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([\w-]+\.){3}medicalNote(\.[\w-]+){1,2})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l'observation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 partagé du patient concerné par la décision, à chaque fois que la décision est liée à un patient dans le système émetteur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la décision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décision.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Opérateur décideur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professionnel de santé qui prend la décision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decisionType</w:t>
            </w:r>
          </w:p>
        </w:tc>
        <w:tc>
          <w:tcPr>
            <w:tcW w:type="dxa" w:w="1984"/>
          </w:tcPr>
          <w:p>
            <w:r>
              <w:t>Type de décision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SI-SAMU-TYPEDEC)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décision prise (cf.nomenclature associée)</w:t>
            </w:r>
          </w:p>
        </w:tc>
        <w:tc>
          <w:tcPr>
            <w:tcW w:type="dxa" w:w="1701"/>
          </w:tcPr>
          <w:p>
            <w:r>
              <w:t>conseil médical  / décision d’intervention / décision d’orientation et de transport / Pas de décision supplémentaire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ressource souhaitée ou engagée (cf.nomenclature associée) -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SMUR, Pompiers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vecteur souhaité / demandé (cf.nomenclature associée)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medicalTransport</w:t>
            </w:r>
          </w:p>
        </w:tc>
        <w:tc>
          <w:tcPr>
            <w:tcW w:type="dxa" w:w="1984"/>
          </w:tcPr>
          <w:p>
            <w:r>
              <w:t>Transport médicalisé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obligatoirement en cas de décision de transport, pour indiquer si ce dernier est médicalisé.</w:t>
              <w:br/>
              <w:t>True = transport médicalisé</w:t>
              <w:br/>
              <w:t>False = transport non médicalisé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  <w:tr>
        <w:tc>
          <w:tcPr>
            <w:tcW w:type="dxa" w:w="1701"/>
          </w:tcPr>
          <w:p>
            <w:r>
              <w:t>orientationType</w:t>
            </w:r>
          </w:p>
        </w:tc>
        <w:tc>
          <w:tcPr>
            <w:tcW w:type="dxa" w:w="1984"/>
          </w:tcPr>
          <w:p>
            <w:r>
              <w:t>Type d'orientation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ENUM-TYPE_Destination)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destination en cas de décision d'orientation (cf. nomenclature associée)</w:t>
            </w:r>
          </w:p>
        </w:tc>
        <w:tc>
          <w:tcPr>
            <w:tcW w:type="dxa" w:w="1701"/>
          </w:tcPr>
          <w:p>
            <w:r>
              <w:t>EPHAD</w:t>
            </w:r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ENUM-Etats_Dossier)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du dossier dans le système émetteur</w:t>
              <w:br/>
              <w:t>Spécificité 15-15 : peut être ignoré en réception, partagé à titre indicatif uniquement</w:t>
              <w:br/>
              <w:t>Spécificité 15-SMUR : à utiliser à minima pour transmettre le statut CLOTURE à la tablette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ENUM-SOURCE_Loc)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ENUM-TYPE_Objet_Sys)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P[0-9]{1,3}[YMWD])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ENUM-TYPE_Id_Patient)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si besoin avec la valeur souhaitée, en fonction de chaque CRRA : cela peut être le nom et prénom de l'opérateur, ou un identifiant.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