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 xml:space="preserve">Permet de qualifier l'affaire/dossier en général. </w:t>
              <w:br/>
              <w:t>15-18 :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par exemple un appel téléphonique.</w:t>
              <w:br/>
              <w:t>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prise en charge d'un dossier à un autre CRAA après accord verbal de ce dernier.</w:t>
            </w:r>
          </w:p>
        </w:tc>
        <w:tc>
          <w:tcPr>
            <w:tcW w:type="dxa" w:w="1701"/>
          </w:tcPr>
          <w:p>
            <w:r>
              <w:t>fr.health.samu440</w:t>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br/>
              <w:t>(nan)</w:t>
            </w:r>
          </w:p>
        </w:tc>
        <w:tc>
          <w:tcPr>
            <w:tcW w:type="dxa" w:w="1417"/>
          </w:tcPr>
          <w:p>
            <w:r>
              <w:t>0..n</w:t>
            </w:r>
          </w:p>
        </w:tc>
        <w:tc>
          <w:tcPr>
            <w:tcW w:type="dxa" w:w="4535"/>
          </w:tcPr>
          <w:p>
            <w:r>
              <w:t>Interrogatoire médical. Aussi appelé note de régulation médicale.</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Permet d'envoyer l'ensemble des détails d'accès au lieu d'intervention. Si les détails ne sont pas gérés individuellement, il est préférable de passer ces indications dans le freetext lié à la localisation de l'affaire.</w:t>
              <w:br/>
              <w:t>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t>fr.health.samu044.DRFR15DDXAAJJJ00000.P00</w:t>
            </w:r>
          </w:p>
        </w:tc>
      </w:tr>
      <w:tr>
        <w:tc>
          <w:tcPr>
            <w:tcW w:type="dxa" w:w="1701"/>
          </w:tcPr>
          <w:p>
            <w:r>
              <w:t>administrativeFile</w:t>
            </w:r>
          </w:p>
        </w:tc>
        <w:tc>
          <w:tcPr>
            <w:tcW w:type="dxa" w:w="1984"/>
          </w:tcPr>
          <w:p>
            <w:r>
              <w:t>Dossier administratif</w:t>
            </w:r>
          </w:p>
        </w:tc>
        <w:tc>
          <w:tcPr>
            <w:tcW w:type="dxa" w:w="1134"/>
          </w:tcPr>
          <w:p>
            <w:r>
              <w:t>cf. type administrativeFile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Informations complémentaires sur le patient</w:t>
            </w:r>
          </w:p>
        </w:tc>
        <w:tc>
          <w:tcPr>
            <w:tcW w:type="dxa" w:w="1134"/>
          </w:tcPr>
          <w:p>
            <w:r>
              <w:t>string</w:t>
              <w:br/>
              <w:t>(nan)</w:t>
            </w:r>
          </w:p>
        </w:tc>
        <w:tc>
          <w:tcPr>
            <w:tcW w:type="dxa" w:w="1417"/>
          </w:tcPr>
          <w:p>
            <w:r>
              <w:t>0..n</w:t>
            </w:r>
          </w:p>
        </w:tc>
        <w:tc>
          <w:tcPr>
            <w:tcW w:type="dxa" w:w="4535"/>
          </w:tcPr>
          <w:p>
            <w:r>
              <w:t>Correspond à la zone de commentaire renseigné par patient créé/identifié</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operator</w:t>
            </w:r>
          </w:p>
        </w:tc>
        <w:tc>
          <w:tcPr>
            <w:tcW w:type="dxa" w:w="1984"/>
          </w:tcPr>
          <w:p>
            <w:r>
              <w:t>Professionnel de santé qui réalise l'interrogatoire</w:t>
            </w:r>
          </w:p>
        </w:tc>
        <w:tc>
          <w:tcPr>
            <w:tcW w:type="dxa" w:w="1134"/>
          </w:tcPr>
          <w:p>
            <w:r>
              <w:t>cf. type operator</w:t>
            </w:r>
          </w:p>
        </w:tc>
        <w:tc>
          <w:tcPr>
            <w:tcW w:type="dxa" w:w="1417"/>
          </w:tcPr>
          <w:p>
            <w:r>
              <w:t>0..1</w:t>
            </w:r>
          </w:p>
        </w:tc>
        <w:tc>
          <w:tcPr>
            <w:tcW w:type="dxa" w:w="4535"/>
          </w:tcPr>
          <w:p>
            <w:r>
              <w:t xml:space="preserve">Professionnel de santé qui réalise l'interrogatoire médical. </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r>
          </w:p>
        </w:tc>
        <w:tc>
          <w:tcPr>
            <w:tcW w:type="dxa" w:w="1417"/>
          </w:tcPr>
          <w:p>
            <w:r>
              <w:t>1..1</w:t>
            </w:r>
          </w:p>
        </w:tc>
        <w:tc>
          <w:tcPr>
            <w:tcW w:type="dxa" w:w="4535"/>
          </w:tcPr>
          <w:p>
            <w:r>
              <w:t>Groupe date heure de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br/>
              <w:t>(NOMENCLATURE: SI-SAMU-TYPEDEC)</w:t>
            </w:r>
          </w:p>
        </w:tc>
        <w:tc>
          <w:tcPr>
            <w:tcW w:type="dxa" w:w="1417"/>
          </w:tcPr>
          <w:p>
            <w:r>
              <w:t>1..1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engagementDetails</w:t>
            </w:r>
          </w:p>
        </w:tc>
        <w:tc>
          <w:tcPr>
            <w:tcW w:type="dxa" w:w="1984"/>
          </w:tcPr>
          <w:p>
            <w:r>
              <w:t>Décision d'engagement</w:t>
            </w:r>
          </w:p>
        </w:tc>
        <w:tc>
          <w:tcPr>
            <w:tcW w:type="dxa" w:w="1134"/>
          </w:tcPr>
          <w:p>
            <w:r>
              <w:t>cf. type engagementDetails</w:t>
            </w:r>
          </w:p>
        </w:tc>
        <w:tc>
          <w:tcPr>
            <w:tcW w:type="dxa" w:w="1417"/>
          </w:tcPr>
          <w:p>
            <w:r>
              <w:t>0..1</w:t>
            </w:r>
          </w:p>
        </w:tc>
        <w:tc>
          <w:tcPr>
            <w:tcW w:type="dxa" w:w="4535"/>
          </w:tcPr>
          <w:p>
            <w:r>
              <w:t>Partage de l'équipe à engager sur le lieu de l'intervention</w:t>
            </w:r>
          </w:p>
        </w:tc>
        <w:tc>
          <w:tcPr>
            <w:tcW w:type="dxa" w:w="1701"/>
          </w:tcPr>
          <w:p>
            <w:r/>
          </w:p>
        </w:tc>
      </w:tr>
      <w:tr>
        <w:tc>
          <w:tcPr>
            <w:tcW w:type="dxa" w:w="1701"/>
          </w:tcPr>
          <w:p>
            <w:r>
              <w:t>transportDetails</w:t>
            </w:r>
          </w:p>
        </w:tc>
        <w:tc>
          <w:tcPr>
            <w:tcW w:type="dxa" w:w="1984"/>
          </w:tcPr>
          <w:p>
            <w:r>
              <w:t>Décision de transport/orientation</w:t>
            </w:r>
          </w:p>
        </w:tc>
        <w:tc>
          <w:tcPr>
            <w:tcW w:type="dxa" w:w="1134"/>
          </w:tcPr>
          <w:p>
            <w:r>
              <w:t>cf. type transportDetails</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CISU-Code_Motif_patient-victime)</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Numéro, type et nom de la voie. Utilisé pour tout type de voie :  autoroute (PK, nom et sens), voie ferrée, voie navigable…</w:t>
              <w:br/>
              <w:t>15-18 : 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administrativeFile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P[0-9]{1,3}[YMWD])</w:t>
            </w:r>
          </w:p>
        </w:tc>
        <w:tc>
          <w:tcPr>
            <w:tcW w:type="dxa" w:w="1417"/>
          </w:tcPr>
          <w:p>
            <w:r>
              <w:t>0..1</w:t>
            </w:r>
          </w:p>
        </w:tc>
        <w:tc>
          <w:tcPr>
            <w:tcW w:type="dxa" w:w="4535"/>
          </w:tcPr>
          <w:p>
            <w:r>
              <w:t>Age du patient.</w:t>
              <w:br/>
              <w:t>Au format Durée de la norme ISO 8601 (https://fr.wikipedia.org/wiki/ISO_8601#Dur%C3%A9e) en n'utilisant qu'une seule unité de durée (années, mois, semaines ou jours)</w:t>
            </w:r>
          </w:p>
        </w:tc>
        <w:tc>
          <w:tcPr>
            <w:tcW w:type="dxa" w:w="1701"/>
          </w:tcPr>
          <w:p>
            <w:r>
              <w:t>P6Y</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mainDiagnosis</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otherDiagnosis</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1..1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 RPPS</w:t>
            </w:r>
          </w:p>
        </w:tc>
        <w:tc>
          <w:tcPr>
            <w:tcW w:type="dxa" w:w="1134"/>
          </w:tcPr>
          <w:p>
            <w:r>
              <w:t>string</w:t>
            </w:r>
          </w:p>
        </w:tc>
        <w:tc>
          <w:tcPr>
            <w:tcW w:type="dxa" w:w="1417"/>
          </w:tcPr>
          <w:p>
            <w:r>
              <w:t>0..1</w:t>
            </w:r>
          </w:p>
        </w:tc>
        <w:tc>
          <w:tcPr>
            <w:tcW w:type="dxa" w:w="4535"/>
          </w:tcPr>
          <w:p>
            <w:r>
              <w:t>Numéro RPPS du médecin traitant</w:t>
            </w:r>
          </w:p>
        </w:tc>
        <w:tc>
          <w:tcPr>
            <w:tcW w:type="dxa" w:w="1701"/>
          </w:tcPr>
          <w:p>
            <w:r>
              <w:t>10000668540</w:t>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(NOMENCLATURE: SI-SAMU-NOMENC_SEXE)</w:t>
            </w:r>
          </w:p>
        </w:tc>
        <w:tc>
          <w:tcPr>
            <w:tcW w:type="dxa" w:w="1417"/>
          </w:tcPr>
          <w:p>
            <w:r>
              <w:t>0..1</w:t>
            </w:r>
          </w:p>
        </w:tc>
        <w:tc>
          <w:tcPr>
            <w:tcW w:type="dxa" w:w="4535"/>
          </w:tcPr>
          <w:p>
            <w:r>
              <w:t>Sexe du patient</w:t>
            </w:r>
          </w:p>
        </w:tc>
        <w:tc>
          <w:tcPr>
            <w:tcW w:type="dxa" w:w="1701"/>
          </w:tcPr>
          <w:p>
            <w:r>
              <w:t>F</w:t>
            </w:r>
          </w:p>
        </w:tc>
      </w:tr>
    </w:tbl>
    <w:p>
      <w:pPr>
        <w:pStyle w:val="Heading1"/>
      </w:pPr>
      <w:r>
        <w:t>Type mainDiagnosis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otherDiagnosis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engagementDetails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categoryType</w:t>
            </w:r>
          </w:p>
        </w:tc>
        <w:tc>
          <w:tcPr>
            <w:tcW w:type="dxa" w:w="1984"/>
          </w:tcPr>
          <w:p>
            <w:r>
              <w:t>Type de moyen</w:t>
            </w:r>
          </w:p>
        </w:tc>
        <w:tc>
          <w:tcPr>
            <w:tcW w:type="dxa" w:w="1134"/>
          </w:tcPr>
          <w:p>
            <w:r>
              <w:t>string</w:t>
              <w:br/>
              <w:t>(NOMENCLATURE : TYPE_MOYEN)</w:t>
            </w:r>
          </w:p>
        </w:tc>
        <w:tc>
          <w:tcPr>
            <w:tcW w:type="dxa" w:w="1417"/>
          </w:tcPr>
          <w:p>
            <w:r>
              <w:t>1..1</w:t>
            </w:r>
          </w:p>
        </w:tc>
        <w:tc>
          <w:tcPr>
            <w:tcW w:type="dxa" w:w="4535"/>
          </w:tcPr>
          <w:p>
            <w:r>
              <w:t>détaille le moyen à engager</w:t>
            </w:r>
          </w:p>
        </w:tc>
        <w:tc>
          <w:tcPr>
            <w:tcW w:type="dxa" w:w="1701"/>
          </w:tcPr>
          <w:p>
            <w:r>
              <w:t>SMUR, Pompiers</w:t>
            </w:r>
          </w:p>
        </w:tc>
      </w:tr>
      <w:tr>
        <w:tc>
          <w:tcPr>
            <w:tcW w:type="dxa" w:w="1701"/>
          </w:tcPr>
          <w:p>
            <w:r>
              <w:t>resourceType</w:t>
            </w:r>
          </w:p>
        </w:tc>
        <w:tc>
          <w:tcPr>
            <w:tcW w:type="dxa" w:w="1984"/>
          </w:tcPr>
          <w:p>
            <w:r>
              <w:t>Type de vecteur</w:t>
            </w:r>
          </w:p>
        </w:tc>
        <w:tc>
          <w:tcPr>
            <w:tcW w:type="dxa" w:w="1134"/>
          </w:tcPr>
          <w:p>
            <w:r>
              <w:t>string</w:t>
              <w:br/>
              <w:t>(NOMENCLATURE : TYPE_VECTEUR)</w:t>
            </w:r>
          </w:p>
        </w:tc>
        <w:tc>
          <w:tcPr>
            <w:tcW w:type="dxa" w:w="1417"/>
          </w:tcPr>
          <w:p>
            <w:r>
              <w:t>0..1</w:t>
            </w:r>
          </w:p>
        </w:tc>
        <w:tc>
          <w:tcPr>
            <w:tcW w:type="dxa" w:w="4535"/>
          </w:tcPr>
          <w:p>
            <w:r>
              <w:t>détaille le type de vecteur à engager</w:t>
            </w:r>
          </w:p>
        </w:tc>
        <w:tc>
          <w:tcPr>
            <w:tcW w:type="dxa" w:w="1701"/>
          </w:tcPr>
          <w:p>
            <w:r>
              <w:t>AR, VLM, VSAV</w:t>
            </w:r>
          </w:p>
        </w:tc>
      </w:tr>
      <w:tr>
        <w:tc>
          <w:tcPr>
            <w:tcW w:type="dxa" w:w="1701"/>
          </w:tcPr>
          <w:p>
            <w:r>
              <w:t>resourceId</w:t>
            </w:r>
          </w:p>
        </w:tc>
        <w:tc>
          <w:tcPr>
            <w:tcW w:type="dxa" w:w="1984"/>
          </w:tcPr>
          <w:p>
            <w:r>
              <w:t xml:space="preserve">ID vecteur </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teamCareInitial</w:t>
            </w:r>
          </w:p>
        </w:tc>
        <w:tc>
          <w:tcPr>
            <w:tcW w:type="dxa" w:w="1984"/>
          </w:tcPr>
          <w:p>
            <w:r>
              <w:t>Niveau de prise en charge</w:t>
            </w:r>
          </w:p>
        </w:tc>
        <w:tc>
          <w:tcPr>
            <w:tcW w:type="dxa" w:w="1134"/>
          </w:tcPr>
          <w:p>
            <w:r>
              <w:t>string</w:t>
              <w:br/>
              <w:t>(NOMENCLATURE : 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bl>
    <w:p>
      <w:pPr>
        <w:pStyle w:val="Heading1"/>
      </w:pPr>
      <w:r>
        <w:t>Type transportDetails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orientation</w:t>
            </w:r>
          </w:p>
        </w:tc>
        <w:tc>
          <w:tcPr>
            <w:tcW w:type="dxa" w:w="1984"/>
          </w:tcPr>
          <w:p>
            <w:r>
              <w:t>Type de devenir du patient</w:t>
            </w:r>
          </w:p>
        </w:tc>
        <w:tc>
          <w:tcPr>
            <w:tcW w:type="dxa" w:w="1134"/>
          </w:tcPr>
          <w:p>
            <w:r>
              <w:t>string</w:t>
            </w:r>
          </w:p>
        </w:tc>
        <w:tc>
          <w:tcPr>
            <w:tcW w:type="dxa" w:w="1417"/>
          </w:tcPr>
          <w:p>
            <w:r>
              <w:t>1..1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transportationID</w:t>
            </w:r>
          </w:p>
        </w:tc>
        <w:tc>
          <w:tcPr>
            <w:tcW w:type="dxa" w:w="1984"/>
          </w:tcPr>
          <w:p>
            <w:r>
              <w:t>ID vecteur partagé</w:t>
            </w:r>
          </w:p>
        </w:tc>
        <w:tc>
          <w:tcPr>
            <w:tcW w:type="dxa" w:w="1134"/>
          </w:tcPr>
          <w:p>
            <w:r>
              <w:t>string</w:t>
            </w:r>
          </w:p>
        </w:tc>
        <w:tc>
          <w:tcPr>
            <w:tcW w:type="dxa" w:w="1417"/>
          </w:tcPr>
          <w:p>
            <w:r>
              <w:t>0..1</w:t>
            </w:r>
          </w:p>
        </w:tc>
        <w:tc>
          <w:tcPr>
            <w:tcW w:type="dxa" w:w="4535"/>
          </w:tcPr>
          <w:p>
            <w:r>
              <w:t xml:space="preserve">Identifiant du véhicule terrestre / aérien / maritime de transport principal (= celui dans lequel se trouve le patient), permettant d'associer la décision à un véhicule spécifique + au patient. </w:t>
            </w:r>
          </w:p>
        </w:tc>
        <w:tc>
          <w:tcPr>
            <w:tcW w:type="dxa" w:w="1701"/>
          </w:tcPr>
          <w:p>
            <w:r/>
          </w:p>
        </w:tc>
      </w:tr>
      <w:tr>
        <w:tc>
          <w:tcPr>
            <w:tcW w:type="dxa" w:w="1701"/>
          </w:tcPr>
          <w:p>
            <w:r>
              <w:t>teamCare</w:t>
            </w:r>
          </w:p>
        </w:tc>
        <w:tc>
          <w:tcPr>
            <w:tcW w:type="dxa" w:w="1984"/>
          </w:tcPr>
          <w:p>
            <w:r>
              <w:t>Niveau de prise en charge</w:t>
            </w:r>
          </w:p>
        </w:tc>
        <w:tc>
          <w:tcPr>
            <w:tcW w:type="dxa" w:w="1134"/>
          </w:tcPr>
          <w:p>
            <w:r>
              <w:t>string</w:t>
              <w:br/>
              <w:t>(NOMENCLATURE : 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destinationLocation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