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perimeter</w:t>
            </w:r>
          </w:p>
        </w:tc>
        <w:tc>
          <w:tcPr>
            <w:tcW w:type="dxa" w:w="1984"/>
          </w:tcPr>
          <w:p>
            <w:r>
              <w:t>Filière</w:t>
            </w:r>
          </w:p>
        </w:tc>
        <w:tc>
          <w:tcPr>
            <w:tcW w:type="dxa" w:w="1134"/>
          </w:tcPr>
          <w:p>
            <w:r>
              <w:t>string</w:t>
              <w:br/>
              <w:t>(ENUM: AMU, SNP, NEONAT)</w:t>
            </w:r>
          </w:p>
        </w:tc>
        <w:tc>
          <w:tcPr>
            <w:tcW w:type="dxa" w:w="1417"/>
          </w:tcPr>
          <w:p>
            <w:r>
              <w:t>0..1</w:t>
            </w:r>
          </w:p>
        </w:tc>
        <w:tc>
          <w:tcPr>
            <w:tcW w:type="dxa" w:w="4535"/>
          </w:tcPr>
          <w:p>
            <w:r>
              <w:t>Sert à indiquer à quelle filière du CRRA le dossier doit être adressé/affiché</w:t>
            </w:r>
          </w:p>
        </w:tc>
        <w:tc>
          <w:tcPr>
            <w:tcW w:type="dxa" w:w="1701"/>
          </w:tcPr>
          <w:p>
            <w:r>
              <w:t>AMU</w:t>
            </w:r>
          </w:p>
        </w:tc>
      </w:tr>
      <w:tr>
        <w:tc>
          <w:tcPr>
            <w:tcW w:type="dxa" w:w="1701"/>
          </w:tcPr>
          <w:p>
            <w:r>
              <w:t>interventionType</w:t>
            </w:r>
          </w:p>
        </w:tc>
        <w:tc>
          <w:tcPr>
            <w:tcW w:type="dxa" w:w="1984"/>
          </w:tcPr>
          <w:p>
            <w:r>
              <w:t>Type d'intervention</w:t>
            </w:r>
          </w:p>
        </w:tc>
        <w:tc>
          <w:tcPr>
            <w:tcW w:type="dxa" w:w="1134"/>
          </w:tcPr>
          <w:p>
            <w:r>
              <w:t>string</w:t>
              <w:br/>
              <w:t>(ENUM: Primaire, Secondaire)</w:t>
            </w:r>
          </w:p>
        </w:tc>
        <w:tc>
          <w:tcPr>
            <w:tcW w:type="dxa" w:w="1417"/>
          </w:tcPr>
          <w:p>
            <w:r>
              <w:t>0..1</w:t>
            </w:r>
          </w:p>
        </w:tc>
        <w:tc>
          <w:tcPr>
            <w:tcW w:type="dxa" w:w="4535"/>
          </w:tcPr>
          <w:p>
            <w:r>
              <w:t>Indiquer s'il s'agit d'un dossier dit primaire (première intervention urgente) ou secondaire (par exemple TIH)</w:t>
            </w:r>
          </w:p>
        </w:tc>
        <w:tc>
          <w:tcPr>
            <w:tcW w:type="dxa" w:w="1701"/>
          </w:tcPr>
          <w:p>
            <w:r>
              <w:t>Primaire</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prise en charge d'un dossier à un autre CRAA après accord verbal de ce dernier.</w:t>
            </w:r>
          </w:p>
        </w:tc>
        <w:tc>
          <w:tcPr>
            <w:tcW w:type="dxa" w:w="1701"/>
          </w:tcPr>
          <w:p>
            <w:r>
              <w:t>fr.health.samu440</w:t>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origin</w:t>
            </w:r>
          </w:p>
        </w:tc>
        <w:tc>
          <w:tcPr>
            <w:tcW w:type="dxa" w:w="1984"/>
          </w:tcPr>
          <w:p>
            <w:r>
              <w:t>Origine de l'appel</w:t>
            </w:r>
          </w:p>
        </w:tc>
        <w:tc>
          <w:tcPr>
            <w:tcW w:type="dxa" w:w="1134"/>
          </w:tcPr>
          <w:p>
            <w:r>
              <w:t>string</w:t>
              <w:br/>
              <w:t>(ENUM: 15, 18, 17, 112, 116117)</w:t>
            </w:r>
          </w:p>
        </w:tc>
        <w:tc>
          <w:tcPr>
            <w:tcW w:type="dxa" w:w="1417"/>
          </w:tcPr>
          <w:p>
            <w:r>
              <w:t>0..1</w:t>
            </w:r>
          </w:p>
        </w:tc>
        <w:tc>
          <w:tcPr>
            <w:tcW w:type="dxa" w:w="4535"/>
          </w:tcPr>
          <w:p>
            <w:r>
              <w:t>Numéro de provenance de l'appel</w:t>
            </w:r>
          </w:p>
        </w:tc>
        <w:tc>
          <w:tcPr>
            <w:tcW w:type="dxa" w:w="1701"/>
          </w:tcPr>
          <w:p>
            <w:r>
              <w:t>15, 112, 18</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br/>
              <w:t>{ID du dossier partagé}.P{numéro d’ordre chronologique}</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engagementDetails</w:t>
            </w:r>
          </w:p>
        </w:tc>
        <w:tc>
          <w:tcPr>
            <w:tcW w:type="dxa" w:w="1984"/>
          </w:tcPr>
          <w:p>
            <w:r>
              <w:t>Décision d'engagement</w:t>
            </w:r>
          </w:p>
        </w:tc>
        <w:tc>
          <w:tcPr>
            <w:tcW w:type="dxa" w:w="1134"/>
          </w:tcPr>
          <w:p>
            <w:r>
              <w:t>cf. type engagementDetails</w:t>
            </w:r>
          </w:p>
        </w:tc>
        <w:tc>
          <w:tcPr>
            <w:tcW w:type="dxa" w:w="1417"/>
          </w:tcPr>
          <w:p>
            <w:r>
              <w:t>0..1</w:t>
            </w:r>
          </w:p>
        </w:tc>
        <w:tc>
          <w:tcPr>
            <w:tcW w:type="dxa" w:w="4535"/>
          </w:tcPr>
          <w:p>
            <w:r>
              <w:t>Partage de l'équipe à engager sur le lieu de l'intervention</w:t>
            </w:r>
          </w:p>
        </w:tc>
        <w:tc>
          <w:tcPr>
            <w:tcW w:type="dxa" w:w="1701"/>
          </w:tcPr>
          <w:p>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highway</w:t>
            </w:r>
          </w:p>
        </w:tc>
        <w:tc>
          <w:tcPr>
            <w:tcW w:type="dxa" w:w="1984"/>
          </w:tcPr>
          <w:p>
            <w:r>
              <w:t>Autoroute</w:t>
            </w:r>
          </w:p>
        </w:tc>
        <w:tc>
          <w:tcPr>
            <w:tcW w:type="dxa" w:w="1134"/>
          </w:tcPr>
          <w:p>
            <w:r>
              <w:t>cf. type highway</w:t>
            </w:r>
          </w:p>
        </w:tc>
        <w:tc>
          <w:tcPr>
            <w:tcW w:type="dxa" w:w="1417"/>
          </w:tcPr>
          <w:p>
            <w:r>
              <w:t>0..1</w:t>
            </w:r>
          </w:p>
        </w:tc>
        <w:tc>
          <w:tcPr>
            <w:tcW w:type="dxa" w:w="4535"/>
          </w:tcPr>
          <w:p>
            <w:r/>
          </w:p>
        </w:tc>
        <w:tc>
          <w:tcPr>
            <w:tcW w:type="dxa" w:w="1701"/>
          </w:tcPr>
          <w:p>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highway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l'autoroute</w:t>
            </w:r>
          </w:p>
        </w:tc>
        <w:tc>
          <w:tcPr>
            <w:tcW w:type="dxa" w:w="1701"/>
          </w:tcPr>
          <w:p>
            <w:r>
              <w:t>A4</w:t>
            </w:r>
          </w:p>
        </w:tc>
      </w:tr>
      <w:tr>
        <w:tc>
          <w:tcPr>
            <w:tcW w:type="dxa" w:w="1701"/>
          </w:tcPr>
          <w:p>
            <w:r>
              <w:t>pk</w:t>
            </w:r>
          </w:p>
        </w:tc>
        <w:tc>
          <w:tcPr>
            <w:tcW w:type="dxa" w:w="1984"/>
          </w:tcPr>
          <w:p>
            <w:r>
              <w:t>Point kilométrique</w:t>
            </w:r>
          </w:p>
        </w:tc>
        <w:tc>
          <w:tcPr>
            <w:tcW w:type="dxa" w:w="1134"/>
          </w:tcPr>
          <w:p>
            <w:r>
              <w:t>string</w:t>
            </w:r>
          </w:p>
        </w:tc>
        <w:tc>
          <w:tcPr>
            <w:tcW w:type="dxa" w:w="1417"/>
          </w:tcPr>
          <w:p>
            <w:r>
              <w:t>0..1</w:t>
            </w:r>
          </w:p>
        </w:tc>
        <w:tc>
          <w:tcPr>
            <w:tcW w:type="dxa" w:w="4535"/>
          </w:tcPr>
          <w:p>
            <w:r>
              <w:t>Point kilométrique</w:t>
            </w:r>
          </w:p>
        </w:tc>
        <w:tc>
          <w:tcPr>
            <w:tcW w:type="dxa" w:w="1701"/>
          </w:tcPr>
          <w:p>
            <w:r/>
          </w:p>
        </w:tc>
      </w:tr>
      <w:tr>
        <w:tc>
          <w:tcPr>
            <w:tcW w:type="dxa" w:w="1701"/>
          </w:tcPr>
          <w:p>
            <w:r>
              <w:t>direction</w:t>
            </w:r>
          </w:p>
        </w:tc>
        <w:tc>
          <w:tcPr>
            <w:tcW w:type="dxa" w:w="1984"/>
          </w:tcPr>
          <w:p>
            <w:r>
              <w:t>Sens</w:t>
            </w:r>
          </w:p>
        </w:tc>
        <w:tc>
          <w:tcPr>
            <w:tcW w:type="dxa" w:w="1134"/>
          </w:tcPr>
          <w:p>
            <w:r>
              <w:t>string</w:t>
            </w:r>
          </w:p>
        </w:tc>
        <w:tc>
          <w:tcPr>
            <w:tcW w:type="dxa" w:w="1417"/>
          </w:tcPr>
          <w:p>
            <w:r>
              <w:t>0..1</w:t>
            </w:r>
          </w:p>
        </w:tc>
        <w:tc>
          <w:tcPr>
            <w:tcW w:type="dxa" w:w="4535"/>
          </w:tcPr>
          <w:p>
            <w:r>
              <w:t>Sens</w:t>
            </w:r>
          </w:p>
        </w:tc>
        <w:tc>
          <w:tcPr>
            <w:tcW w:type="dxa" w:w="1701"/>
          </w:tcPr>
          <w:p>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engagementDetails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categoryType</w:t>
            </w:r>
          </w:p>
        </w:tc>
        <w:tc>
          <w:tcPr>
            <w:tcW w:type="dxa" w:w="1984"/>
          </w:tcPr>
          <w:p>
            <w:r>
              <w:t>Type de ressource</w:t>
            </w:r>
          </w:p>
        </w:tc>
        <w:tc>
          <w:tcPr>
            <w:tcW w:type="dxa" w:w="1134"/>
          </w:tcPr>
          <w:p>
            <w:r>
              <w:t>string</w:t>
              <w:br/>
              <w:t>(NOMENCLATURE: SI-SAMU-TYPE_MOYEN)</w:t>
            </w:r>
          </w:p>
        </w:tc>
        <w:tc>
          <w:tcPr>
            <w:tcW w:type="dxa" w:w="1417"/>
          </w:tcPr>
          <w:p>
            <w:r>
              <w:t>1..1</w:t>
            </w:r>
          </w:p>
        </w:tc>
        <w:tc>
          <w:tcPr>
            <w:tcW w:type="dxa" w:w="4535"/>
          </w:tcPr>
          <w:p>
            <w:r>
              <w:t>détaille le moyen à engager</w:t>
            </w:r>
          </w:p>
        </w:tc>
        <w:tc>
          <w:tcPr>
            <w:tcW w:type="dxa" w:w="1701"/>
          </w:tcPr>
          <w:p>
            <w:r>
              <w:t>SMUR, Pompiers</w:t>
            </w:r>
          </w:p>
        </w:tc>
      </w:tr>
      <w:tr>
        <w:tc>
          <w:tcPr>
            <w:tcW w:type="dxa" w:w="1701"/>
          </w:tcPr>
          <w:p>
            <w:r>
              <w:t>resourceType</w:t>
            </w:r>
          </w:p>
        </w:tc>
        <w:tc>
          <w:tcPr>
            <w:tcW w:type="dxa" w:w="1984"/>
          </w:tcPr>
          <w:p>
            <w:r>
              <w:t>Type de vecteur</w:t>
            </w:r>
          </w:p>
        </w:tc>
        <w:tc>
          <w:tcPr>
            <w:tcW w:type="dxa" w:w="1134"/>
          </w:tcPr>
          <w:p>
            <w:r>
              <w:t>string</w:t>
              <w:br/>
              <w:t>(NOMENCLATURE: CISU-TYPE_VECTEUR)</w:t>
            </w:r>
          </w:p>
        </w:tc>
        <w:tc>
          <w:tcPr>
            <w:tcW w:type="dxa" w:w="1417"/>
          </w:tcPr>
          <w:p>
            <w:r>
              <w:t>0..1</w:t>
            </w:r>
          </w:p>
        </w:tc>
        <w:tc>
          <w:tcPr>
            <w:tcW w:type="dxa" w:w="4535"/>
          </w:tcPr>
          <w:p>
            <w:r>
              <w:t>détaille le type de vecteur à engager</w:t>
            </w:r>
          </w:p>
        </w:tc>
        <w:tc>
          <w:tcPr>
            <w:tcW w:type="dxa" w:w="1701"/>
          </w:tcPr>
          <w:p>
            <w:r>
              <w:t>AR, VLM, VSAV</w:t>
            </w:r>
          </w:p>
        </w:tc>
      </w:tr>
      <w:tr>
        <w:tc>
          <w:tcPr>
            <w:tcW w:type="dxa" w:w="1701"/>
          </w:tcPr>
          <w:p>
            <w:r>
              <w:t>resourceId</w:t>
            </w:r>
          </w:p>
        </w:tc>
        <w:tc>
          <w:tcPr>
            <w:tcW w:type="dxa" w:w="1984"/>
          </w:tcPr>
          <w:p>
            <w:r>
              <w:t xml:space="preserve">ID vecteur </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teamCareInitial</w:t>
            </w:r>
          </w:p>
        </w:tc>
        <w:tc>
          <w:tcPr>
            <w:tcW w:type="dxa" w:w="1984"/>
          </w:tcPr>
          <w:p>
            <w:r>
              <w:t>Niveau de prise en charge</w:t>
            </w:r>
          </w:p>
        </w:tc>
        <w:tc>
          <w:tcPr>
            <w:tcW w:type="dxa" w:w="1134"/>
          </w:tcPr>
          <w:p>
            <w:r>
              <w:t>string</w:t>
              <w:br/>
              <w:t>(NOMENCLATURE: SI-SAMU-NIVSOIN)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br/>
              <w:t>(NOMENCLATURE: SI-SAMU-NOMENC_DEVENIR_PAT)</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teamCare</w:t>
            </w:r>
          </w:p>
        </w:tc>
        <w:tc>
          <w:tcPr>
            <w:tcW w:type="dxa" w:w="1984"/>
          </w:tcPr>
          <w:p>
            <w:r>
              <w:t>Niveau de prise en charge</w:t>
            </w:r>
          </w:p>
        </w:tc>
        <w:tc>
          <w:tcPr>
            <w:tcW w:type="dxa" w:w="1134"/>
          </w:tcPr>
          <w:p>
            <w:r>
              <w:t>string</w:t>
              <w:br/>
              <w:t>(NOMENCLATURE: SI-SAMU-NIVSOIN)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