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createCaseHealthWrapper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createCaseHealth</w:t>
            </w:r>
          </w:p>
        </w:tc>
        <w:tc>
          <w:tcPr>
            <w:tcW w:type="dxa" w:w="1984"/>
          </w:tcPr>
          <w:p>
            <w:r>
              <w:t>Objet createCase</w:t>
            </w:r>
          </w:p>
        </w:tc>
        <w:tc>
          <w:tcPr>
            <w:tcW w:type="dxa" w:w="1134"/>
          </w:tcPr>
          <w:p>
            <w:r>
              <w:t>cf. type createCaseHealth</w:t>
            </w:r>
          </w:p>
        </w:tc>
        <w:tc>
          <w:tcPr>
            <w:tcW w:type="dxa" w:w="1417"/>
          </w:tcPr>
          <w:p>
            <w:r>
              <w:t>1..1</w:t>
            </w:r>
          </w:p>
        </w:tc>
        <w:tc>
          <w:tcPr>
            <w:tcW w:type="dxa" w:w="4535"/>
          </w:tcPr>
          <w:p>
            <w:r>
              <w:t>Object createCase</w:t>
            </w:r>
          </w:p>
        </w:tc>
        <w:tc>
          <w:tcPr>
            <w:tcW w:type="dxa" w:w="1701"/>
          </w:tcPr>
          <w:p>
            <w:r/>
          </w:p>
        </w:tc>
      </w:tr>
    </w:tbl>
    <w:p>
      <w:pPr>
        <w:pStyle w:val="Heading1"/>
      </w:pPr>
      <w:r>
        <w:t>Type 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nomenclatureWhatsHappen</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nomenclatureLocationKind</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nomenclatureRiskThreat</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nomenclatureHealthMotive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nomenclatureHealthMotive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nomenclatureResourceDiagnosis</w:t>
            </w:r>
          </w:p>
        </w:tc>
        <w:tc>
          <w:tcPr>
            <w:tcW w:type="dxa" w:w="1417"/>
          </w:tcPr>
          <w:p>
            <w:r>
              <w:t>0..1</w:t>
            </w:r>
          </w:p>
        </w:tc>
        <w:tc>
          <w:tcPr>
            <w:tcW w:type="dxa" w:w="4535"/>
          </w:tcPr>
          <w:p>
            <w:r>
              <w:t>Diagnostic posé par le médecin effecteur qui se trouve sur les lieux de l'affaire</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nomenclatureLocationKind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nomenclatureRiskThreat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nomenclatureHealthMotive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r>
        <w:tc>
          <w:tcPr>
            <w:tcW w:type="dxa" w:w="1701"/>
          </w:tcPr>
          <w:p>
            <w:r>
              <w:t>attribution</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nomenclatureMainDiagnosis</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nomenclatureOtherDiagnosis</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nomenclatureResourceDiagnosis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0..1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nomenclatureMainDiagnosis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nomenclatureOtherDiagnosis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