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patientStatus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devenir du patient (cf. nomenclature associée)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décisions de transport et/ou d'orientation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decisionDetails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ressource souhaité / demandé (cf.nomenclature associée)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prise en charge souhaité (cf.nomenclature associée)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détailler la destination du vecteur de transport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(cf. nomenclature associée)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