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externalAddressId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externalAddressId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du patient, valorisé comme suit : {ID du dossier partagé}.P{numéro d’ordre chronologique}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Champ libre qui permet de compléter les informations liées spécifiquement à l'identité ou aux caractéristiques du patient - en dehors de tout commentaire ou interrogatoire de nature médical.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externalAddressId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fromAml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