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A valoriser avec l'identifiant de l'affaire/dossier partagé entre tous les intervenants, valorisé comme suit : {pays}.{domaine}.{organisation}.{senderCaseId}.</w:t>
              <w:br/>
              <w:t>Cet identifiant est généré une seule fois par le système du partenaire récepteur de la primo-demande de secours (créateur du dossier).</w:t>
              <w:br/>
              <w:t>Il doit pouvoir être généré de façon décentralisée et ne présenter aucune ambiguïté. Il doit être unique dans l'ensemble des systèmes : le numéro de dossier fourni par celui qui génère l'identifiant partagé doit donc être un numéro unique dans son système.</w:t>
              <w:br/>
              <w:br/>
              <w:t xml:space="preserve">Pour les systèmes qui ne sont pas en mesure de garantir l'unicité d'un numéro de dossier (senderCaseId), il est possible de décomposer le numéro de dossier fourni, afin de le rendre unique. </w:t>
              <w:br/>
              <w:t>Par exemple  : {pays}.{domaine}.{organisation}.{structure interne}.{unité fonctionnelle}.{senderCaseId}</w:t>
              <w:br/>
              <w:br/>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destinataire le dossier doit être adressé/affiché, lorsque celle-ci est spécifique ou dédiée.</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A valoriser en indiquant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 médicale</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A valoriser avec le 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0..1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 xml:space="preserve">ID partagé du patient concerné, lorsque le patient existe et est identifié dans le système emetteur, valorisé comme suit pour un CRRA : </w:t>
              <w:br/>
              <w:t>{ID du dossier partagé}.P{numéro d’ordre chronologique unique du patient}</w:t>
            </w:r>
          </w:p>
        </w:tc>
        <w:tc>
          <w:tcPr>
            <w:tcW w:type="dxa" w:w="1701"/>
          </w:tcPr>
          <w:p>
            <w:r/>
          </w:p>
        </w:tc>
      </w:tr>
      <w:tr>
        <w:tc>
          <w:tcPr>
            <w:tcW w:type="dxa" w:w="1701"/>
          </w:tcPr>
          <w:p>
            <w:r>
              <w:t>operator</w:t>
            </w:r>
          </w:p>
        </w:tc>
        <w:tc>
          <w:tcPr>
            <w:tcW w:type="dxa" w:w="1984"/>
          </w:tcPr>
          <w:p>
            <w:r>
              <w:t>Professionnel de santé qui réalise l'observation</w:t>
            </w:r>
          </w:p>
        </w:tc>
        <w:tc>
          <w:tcPr>
            <w:tcW w:type="dxa" w:w="1134"/>
          </w:tcPr>
          <w:p>
            <w:r>
              <w:t>cf. type operator</w:t>
            </w:r>
          </w:p>
        </w:tc>
        <w:tc>
          <w:tcPr>
            <w:tcW w:type="dxa" w:w="1417"/>
          </w:tcPr>
          <w:p>
            <w:r>
              <w:t>1..1</w:t>
            </w:r>
          </w:p>
        </w:tc>
        <w:tc>
          <w:tcPr>
            <w:tcW w:type="dxa" w:w="4535"/>
          </w:tcPr>
          <w:p>
            <w:r>
              <w:t xml:space="preserve">Professionnel de santé qui réalise l'interrogatoire médical. </w:t>
            </w:r>
          </w:p>
        </w:tc>
        <w:tc>
          <w:tcPr>
            <w:tcW w:type="dxa" w:w="1701"/>
          </w:tcPr>
          <w:p>
            <w:r/>
          </w:p>
        </w:tc>
      </w:tr>
      <w:tr>
        <w:tc>
          <w:tcPr>
            <w:tcW w:type="dxa" w:w="1701"/>
          </w:tcPr>
          <w:p>
            <w:r>
              <w:t>idObs</w:t>
            </w:r>
          </w:p>
        </w:tc>
        <w:tc>
          <w:tcPr>
            <w:tcW w:type="dxa" w:w="1984"/>
          </w:tcPr>
          <w:p>
            <w:r>
              <w:t>ID Observation</w:t>
            </w:r>
          </w:p>
        </w:tc>
        <w:tc>
          <w:tcPr>
            <w:tcW w:type="dxa" w:w="1134"/>
          </w:tcPr>
          <w:p>
            <w:r>
              <w:t>string</w:t>
            </w:r>
          </w:p>
        </w:tc>
        <w:tc>
          <w:tcPr>
            <w:tcW w:type="dxa" w:w="1417"/>
          </w:tcPr>
          <w:p>
            <w:r>
              <w:t>0..1</w:t>
            </w:r>
          </w:p>
        </w:tc>
        <w:tc>
          <w:tcPr>
            <w:tcW w:type="dxa" w:w="4535"/>
          </w:tcPr>
          <w:p>
            <w:r>
              <w:t>Identifiant unique de l'observation, valorisé comme suit : {caseID}.medicalNote.{ID unique de l'observation dans le système émetteur}</w:t>
              <w:br/>
            </w:r>
          </w:p>
        </w:tc>
        <w:tc>
          <w:tcPr>
            <w:tcW w:type="dxa" w:w="1701"/>
          </w:tcPr>
          <w:p>
            <w:r>
              <w:t>fr.health.samu540.DRFR15DDXAAJJJ00001.medicalNote.46585A</w:t>
            </w:r>
          </w:p>
        </w:tc>
      </w:tr>
      <w:tr>
        <w:tc>
          <w:tcPr>
            <w:tcW w:type="dxa" w:w="1701"/>
          </w:tcPr>
          <w:p>
            <w:r>
              <w:t>creation</w:t>
            </w:r>
          </w:p>
        </w:tc>
        <w:tc>
          <w:tcPr>
            <w:tcW w:type="dxa" w:w="1984"/>
          </w:tcPr>
          <w:p>
            <w:r>
              <w:t>Date Heure de création de l'observation</w:t>
            </w:r>
          </w:p>
        </w:tc>
        <w:tc>
          <w:tcPr>
            <w:tcW w:type="dxa" w:w="1134"/>
          </w:tcPr>
          <w:p>
            <w:r>
              <w:t>datetime</w:t>
            </w:r>
          </w:p>
        </w:tc>
        <w:tc>
          <w:tcPr>
            <w:tcW w:type="dxa" w:w="1417"/>
          </w:tcPr>
          <w:p>
            <w:r>
              <w:t>0..1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r>
        <w:tc>
          <w:tcPr>
            <w:tcW w:type="dxa" w:w="1701"/>
          </w:tcPr>
          <w:p>
            <w:r>
              <w:t>careLevel</w:t>
            </w:r>
          </w:p>
        </w:tc>
        <w:tc>
          <w:tcPr>
            <w:tcW w:type="dxa" w:w="1984"/>
          </w:tcPr>
          <w:p>
            <w:r>
              <w:t>Niveau de soin du dossier</w:t>
            </w:r>
          </w:p>
        </w:tc>
        <w:tc>
          <w:tcPr>
            <w:tcW w:type="dxa" w:w="1134"/>
          </w:tcPr>
          <w:p>
            <w:r>
              <w:t>string</w:t>
              <w:br/>
              <w:t>(NOMENCLATURE: SI-SAMU-GRAVITE)</w:t>
            </w:r>
          </w:p>
        </w:tc>
        <w:tc>
          <w:tcPr>
            <w:tcW w:type="dxa" w:w="1417"/>
          </w:tcPr>
          <w:p>
            <w:r>
              <w:t>0..1</w:t>
            </w:r>
          </w:p>
        </w:tc>
        <w:tc>
          <w:tcPr>
            <w:tcW w:type="dxa" w:w="4535"/>
          </w:tcPr>
          <w:p>
            <w:r>
              <w:t>Décrit le niveau de soin global du dossier : s'il y a plusieurs niveau de soin différents pour chaque patient, on indique ici le niveau le plus grave.</w:t>
              <w:br/>
              <w:t>cf.nomenclature associée.</w:t>
            </w:r>
          </w:p>
        </w:tc>
        <w:tc>
          <w:tcPr>
            <w:tcW w:type="dxa" w:w="1701"/>
          </w:tcPr>
          <w:p>
            <w:r>
              <w:t>R1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aml</w:t>
            </w:r>
          </w:p>
        </w:tc>
        <w:tc>
          <w:tcPr>
            <w:tcW w:type="dxa" w:w="1984"/>
          </w:tcPr>
          <w:p>
            <w:r>
              <w:t>Dipositif AML</w:t>
            </w:r>
          </w:p>
        </w:tc>
        <w:tc>
          <w:tcPr>
            <w:tcW w:type="dxa" w:w="1134"/>
          </w:tcPr>
          <w:p>
            <w:r>
              <w:t>boolean</w:t>
            </w:r>
          </w:p>
        </w:tc>
        <w:tc>
          <w:tcPr>
            <w:tcW w:type="dxa" w:w="1417"/>
          </w:tcPr>
          <w:p>
            <w:r>
              <w:t>0..1</w:t>
            </w:r>
          </w:p>
        </w:tc>
        <w:tc>
          <w:tcPr>
            <w:tcW w:type="dxa" w:w="4535"/>
          </w:tcPr>
          <w:p>
            <w:r>
              <w:t xml:space="preserve">Précise si les coordonnées fournies proviennent du dispositif AML (Advanced Mobile Location) -TRUE - ou non - FALSE. </w:t>
            </w:r>
          </w:p>
        </w:tc>
        <w:tc>
          <w:tcPr>
            <w:tcW w:type="dxa" w:w="1701"/>
          </w:tcPr>
          <w:p>
            <w:r>
              <w:t>TRUE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Longitude du point clé de la localisation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 du patient</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AMBULANCIER, ARM, INFIRMIER, MEDECIN, INCONNU,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