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RS-RDR:15-15:resourcesResponse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de l'affaire partagé entre tous les intervenants = aux champs {organization}.{senderCaseId}.</w:t>
              <w:br/>
              <w:t xml:space="preserve">Il doit pouvoir être généré de façon unique et décentralisée et ne présenter aucune ambiguïté. </w:t>
              <w:br/>
              <w:t>Il est généré par le système du partenaire récepteur de la primo-demande de secours (créateur du dossier).</w:t>
              <w:br/>
              <w:t>Valorisation : {pays}.{domaine}.{organisation}.{structure interne}*.{unité fonctionnelle}*.{numéro de dossier}</w:t>
            </w:r>
          </w:p>
        </w:tc>
        <w:tc>
          <w:tcPr>
            <w:tcW w:type="dxa" w:w="1701"/>
          </w:tcPr>
          <w:p>
            <w:r>
              <w:t>fr.health.samu440.DRFR15DDXAAJJJ0000</w:t>
            </w:r>
          </w:p>
        </w:tc>
      </w:tr>
      <w:tr>
        <w:tc>
          <w:tcPr>
            <w:tcW w:type="dxa" w:w="1701"/>
          </w:tcPr>
          <w:p>
            <w:r>
              <w:t>RSDDRId</w:t>
            </w:r>
          </w:p>
        </w:tc>
        <w:tc>
          <w:tcPr>
            <w:tcW w:type="dxa" w:w="1984"/>
          </w:tcPr>
          <w:p>
            <w:r>
              <w:t>ID DDR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partagé de la demande de ressource à laquelle l'expéditeur répond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resourceRequest</w:t>
            </w:r>
          </w:p>
        </w:tc>
        <w:tc>
          <w:tcPr>
            <w:tcW w:type="dxa" w:w="1984"/>
          </w:tcPr>
          <w:p>
            <w:r>
              <w:t>Réponse à la demande de concours</w:t>
            </w:r>
          </w:p>
        </w:tc>
        <w:tc>
          <w:tcPr>
            <w:tcW w:type="dxa" w:w="1134"/>
          </w:tcPr>
          <w:p>
            <w:r>
              <w:t>cf. type request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Groupe date heure de début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mobilizedResources</w:t>
            </w:r>
          </w:p>
        </w:tc>
        <w:tc>
          <w:tcPr>
            <w:tcW w:type="dxa" w:w="1984"/>
          </w:tcPr>
          <w:p>
            <w:r>
              <w:t>Ressource engagée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Liste des vecteurs associés au message :  liste l'ensemble des vecteurs ou ressources mobilisées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réponse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Voir liste des effets à obtenir identifiés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answer</w:t>
            </w:r>
          </w:p>
        </w:tc>
        <w:tc>
          <w:tcPr>
            <w:tcW w:type="dxa" w:w="1984"/>
          </w:tcPr>
          <w:p>
            <w:r>
              <w:t>Réponse</w:t>
            </w:r>
          </w:p>
        </w:tc>
        <w:tc>
          <w:tcPr>
            <w:tcW w:type="dxa" w:w="1134"/>
          </w:tcPr>
          <w:p>
            <w:r>
              <w:t>string</w:t>
              <w:br/>
              <w:t>(ENUM : OUI, NON, PARTIEL, DIFFERE)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oui / non / oui partiel / différé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de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délai de réponse auquel s'engage l'expéditeur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Commentaire libre pour apporter toutes précisions utiles à la réponse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commitmentDateTime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et heure d'engagement de la ressource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originDateTime</w:t>
            </w:r>
          </w:p>
        </w:tc>
        <w:tc>
          <w:tcPr>
            <w:tcW w:type="dxa" w:w="1984"/>
          </w:tcPr>
          <w:p>
            <w:r>
              <w:t>Date/heure prévisionnelle d'arrivée au lieu d'intervention / lieu d'origine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et heure d'arrivée prévisionnelle sur le lieu de prise en charge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destinationDateTime</w:t>
            </w:r>
          </w:p>
        </w:tc>
        <w:tc>
          <w:tcPr>
            <w:tcW w:type="dxa" w:w="1984"/>
          </w:tcPr>
          <w:p>
            <w:r>
              <w:t>Date/heure prévisionnelle d'arrivée au lieu de destination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et heure d'arrivée prévisionnelle sur le lieu de destination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 unique de la ressource engagée partagée </w:t>
              <w:br/>
              <w:t>{orgID}.{ID du dossier partagé}.R{numéro d’ordre chronologique}</w:t>
            </w:r>
          </w:p>
        </w:tc>
        <w:tc>
          <w:tcPr>
            <w:tcW w:type="dxa" w:w="1701"/>
          </w:tcPr>
          <w:p>
            <w:r>
              <w:t>fr.health.samu440.DRFR15DDXAAJJJ0000.R01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Identifiant de l'organisation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Organisation à laquelle appartient la ressource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ressource mobilisée : Smur, Hospitaliers (hors Smur), Professionnels Libéraux, Ambulanciers privés (Transporteurs Sanitaires Urgent), etc.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vecteur mobilisé : Véhicule Léger Médicalisé, Ambulance de réanimation, Ambulance de réanimation Bariatrique, Ambulance de réanimation Pédiatrique, etc.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plate</w:t>
            </w:r>
          </w:p>
        </w:tc>
        <w:tc>
          <w:tcPr>
            <w:tcW w:type="dxa" w:w="1984"/>
          </w:tcPr>
          <w:p>
            <w:r>
              <w:t>Immatriculation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donné par l’organisation d’appartenance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order</w:t>
            </w:r>
          </w:p>
        </w:tc>
        <w:tc>
          <w:tcPr>
            <w:tcW w:type="dxa" w:w="1984"/>
          </w:tcPr>
          <w:p>
            <w:r>
              <w:t>N° d'ordre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S'il existe plusieurs types de vecteurs ou ressource identiques portant le même nom dans un même dans le même centre d’affectation; préciser le numéro d'ordre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Lieu de garage principal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Code INSEE de la commune du centre d'affectation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make</w:t>
            </w:r>
          </w:p>
        </w:tc>
        <w:tc>
          <w:tcPr>
            <w:tcW w:type="dxa" w:w="1984"/>
          </w:tcPr>
          <w:p>
            <w:r>
              <w:t>Marque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Marque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model</w:t>
            </w:r>
          </w:p>
        </w:tc>
        <w:tc>
          <w:tcPr>
            <w:tcW w:type="dxa" w:w="1984"/>
          </w:tcPr>
          <w:p>
            <w:r>
              <w:t>Modèle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Modèle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et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et valeur de l'URI utilisée par la ressource.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Médical / paramédical : indique le niveau de médicalisation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de l'équipe à bord du vecteur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(ENUM : Alerte, Parti, Arrivee sur les lieux, Transport destination, Arrivee destination, Fin de medicalisation , Quitte destination, Retour base, Rentree Base)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Statuts Antares</w:t>
            </w:r>
          </w:p>
        </w:tc>
        <w:tc>
          <w:tcPr>
            <w:tcW w:type="dxa" w:w="1701"/>
          </w:tcPr>
          <w:p>
            <w:r>
              <w:t>ENUM : Alerte, Parti, Arrivee Sur Les Lieux, Transport Destination, Arrivee Destination, Fin De Medicalisation , Quitte Destination, Retour Base, Rentree Base</w:t>
            </w:r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string</w:t>
              <w:br/>
              <w:t>(ENUM : Disponible, Indisponible, Inconnu)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vecteur est disponible / indisponible</w:t>
            </w:r>
          </w:p>
        </w:tc>
        <w:tc>
          <w:tcPr>
            <w:tcW w:type="dxa" w:w="1701"/>
          </w:tcPr>
          <w:p>
            <w:r>
              <w:t>ENUM : Disponible, Indisponible, Inconnu</w:t>
            </w:r>
          </w:p>
        </w:tc>
      </w:tr>
    </w:tbl>
    <w:p>
      <w:pPr>
        <w:pStyle w:val="Heading1"/>
      </w:pPr>
      <w:r>
        <w:t>Type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de contact </w:t>
            </w:r>
          </w:p>
        </w:tc>
        <w:tc>
          <w:tcPr>
            <w:tcW w:type="dxa" w:w="1134"/>
          </w:tcPr>
          <w:p>
            <w:r>
              <w:t>string</w:t>
              <w:br/>
              <w:t>(ENUM: PSTADD, EMLADD, IPADD, FTPADD, WWWADD, PHNADD, FAXADD, PMRADD)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l'URI utilisée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Valeur de l'URI utilisée pour contacter la ressource</w:t>
            </w:r>
          </w:p>
        </w:tc>
        <w:tc>
          <w:tcPr>
            <w:tcW w:type="dxa" w:w="1701"/>
          </w:tcPr>
          <w:p>
            <w:r>
              <w:t>0671830530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