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fr.health.samu440-DRFR15DDXAAJJJ0000</w:t>
            </w:r>
          </w:p>
        </w:tc>
      </w:tr>
      <w:tr>
        <w:tc>
          <w:tcPr>
            <w:tcW w:type="dxa" w:w="1701"/>
          </w:tcPr>
          <w:p>
            <w:r>
              <w:t>RSDDRId</w:t>
            </w:r>
          </w:p>
        </w:tc>
        <w:tc>
          <w:tcPr>
            <w:tcW w:type="dxa" w:w="1984"/>
          </w:tcPr>
          <w:p>
            <w:r>
              <w:t>ID DDR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 à laquelle l'expéditeur répond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Réponse à la demande de concours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mobilizedResources</w:t>
            </w:r>
          </w:p>
        </w:tc>
        <w:tc>
          <w:tcPr>
            <w:tcW w:type="dxa" w:w="1984"/>
          </w:tcPr>
          <w:p>
            <w:r>
              <w:t>Vecteur/ressource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oui / non / oui partiel /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de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délai de réponse auquel s'engage l'expéditeur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pour apporter toutes précisions utiles à la réponse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commitmentDateTime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originDateTime</w:t>
            </w:r>
          </w:p>
        </w:tc>
        <w:tc>
          <w:tcPr>
            <w:tcW w:type="dxa" w:w="1984"/>
          </w:tcPr>
          <w:p>
            <w:r>
              <w:t>Date/heure prévisionnelle d'arrivée au lieu d'intervention / lieu d'origine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d'arrivée prévisionnelle sur le lieu de prise en charge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destinationDateTime</w:t>
            </w:r>
          </w:p>
        </w:tc>
        <w:tc>
          <w:tcPr>
            <w:tcW w:type="dxa" w:w="1984"/>
          </w:tcPr>
          <w:p>
            <w:r>
              <w:t>Date/heure prévisionnelle d'arrivée au lieu de destination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d'arrivée prévisionnelle sur le lieu de destination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unique de la ressource engagée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Identifiant de l'organisation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/ liste à implémenter)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(nomenclature type de vecteur à implémenter pour l'instant, voir ensuite si elle est complétée par des ressources autres que des vecteurs)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par l’organisation d’appartenance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order</w:t>
            </w:r>
          </w:p>
        </w:tc>
        <w:tc>
          <w:tcPr>
            <w:tcW w:type="dxa" w:w="1984"/>
          </w:tcPr>
          <w:p>
            <w:r>
              <w:t>N° d'ordre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S'il existe plusieurs types de vecteurs ou ressource identiques portant le même nom dans un même dans le même centre d’affectation; préciser le numéro d'ordre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centerType</w:t>
            </w:r>
          </w:p>
        </w:tc>
        <w:tc>
          <w:tcPr>
            <w:tcW w:type="dxa" w:w="1984"/>
          </w:tcPr>
          <w:p>
            <w:r>
              <w:t>Type de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make</w:t>
            </w:r>
          </w:p>
        </w:tc>
        <w:tc>
          <w:tcPr>
            <w:tcW w:type="dxa" w:w="1984"/>
          </w:tcPr>
          <w:p>
            <w:r>
              <w:t>Marque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Marque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model</w:t>
            </w:r>
          </w:p>
        </w:tc>
        <w:tc>
          <w:tcPr>
            <w:tcW w:type="dxa" w:w="1984"/>
          </w:tcPr>
          <w:p>
            <w:r>
              <w:t>Modèle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Modèle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(ENUM : Medicale, Paramédicale)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Alerté, Parti, Arrivée sur les lieux, Transport destination, Arrivée destination, Fin de médicalisation , Quitte destination, Retour base, Rentrée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Statuts Antares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 du requérant</w:t>
            </w:r>
          </w:p>
        </w:tc>
        <w:tc>
          <w:tcPr>
            <w:tcW w:type="dxa" w:w="1134"/>
          </w:tcPr>
          <w:p>
            <w:r>
              <w:t>string</w:t>
              <w:br/>
              <w:t>(ENUM: PSTADD, EMLADD, IPADD, FTPADD, WWWADD, PHNADD, FAXADD, PMRADD)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