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RS-RI:15-15:resourcesInfo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de l'affaire partagé entre tous les intervenants = aux champs {organization}.{senderCaseId}</w:t>
              <w:br/>
              <w:t xml:space="preserve">Il doit pouvoir être généré de façon unique et décentralisée et ne présenter aucune ambiguïté. </w:t>
              <w:br/>
              <w:t>Il est généré par le système du partenaire récepteur de la primo-demande de secours (créateur du dossier).</w:t>
              <w:br/>
              <w:t>Valorisation : {pays}.{domaine}.{organisation}.{structure interne}*.{unité fonctionnelle}*.{numéro de dossier}</w:t>
            </w:r>
          </w:p>
        </w:tc>
        <w:tc>
          <w:tcPr>
            <w:tcW w:type="dxa" w:w="1701"/>
          </w:tcPr>
          <w:p>
            <w:r>
              <w:t>fr.health.samu440.DRFR15DDXAAJJJ0000</w:t>
            </w:r>
          </w:p>
        </w:tc>
      </w:tr>
      <w:tr>
        <w:tc>
          <w:tcPr>
            <w:tcW w:type="dxa" w:w="1701"/>
          </w:tcPr>
          <w:p>
            <w:r>
              <w:t>mobilizedResource</w:t>
            </w:r>
          </w:p>
        </w:tc>
        <w:tc>
          <w:tcPr>
            <w:tcW w:type="dxa" w:w="1984"/>
          </w:tcPr>
          <w:p>
            <w:r>
              <w:t>Ressource engagée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Liste des vecteurs associés au message :  liste l'ensemble des vecteurs ou ressources mobilisées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déclenchement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et heure d'engagement de la ressource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Ressource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 partagé unique de la ressource engagée, valorisé comme suit :</w:t>
              <w:br/>
              <w:t>{orgID}.resource.{ID unique de la ressource partagée}</w:t>
              <w:br/>
              <w:t>OU - uniquement dans le cas où un ID unique de ressource ne peut pas être garanti par l'organisation propriétaire :</w:t>
              <w:br/>
              <w:t>{orgID}.resource.{ID du dossier partagé}.{numéro d’ordre chronologique ressource}</w:t>
            </w:r>
          </w:p>
        </w:tc>
        <w:tc>
          <w:tcPr>
            <w:tcW w:type="dxa" w:w="1701"/>
          </w:tcPr>
          <w:p>
            <w:r>
              <w:t>fr.health.samu770.resource.VLM250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Identifiant unique partagé de la demande de ressource (si la ressource a été engagée suite à une demande de ressource), valorisé comme suit :</w:t>
              <w:br/>
              <w:t>{orgID}.request.{ID unique de la demande dans le système émetteur}</w:t>
            </w:r>
          </w:p>
        </w:tc>
        <w:tc>
          <w:tcPr>
            <w:tcW w:type="dxa" w:w="1701"/>
          </w:tcPr>
          <w:p>
            <w:r>
              <w:t>fr.health.samu770.request.1249875</w:t>
            </w:r>
          </w:p>
        </w:tc>
      </w:tr>
      <w:tr>
        <w:tc>
          <w:tcPr>
            <w:tcW w:type="dxa" w:w="1701"/>
          </w:tcPr>
          <w:p>
            <w:r>
              <w:t>missionId</w:t>
            </w:r>
          </w:p>
        </w:tc>
        <w:tc>
          <w:tcPr>
            <w:tcW w:type="dxa" w:w="1984"/>
          </w:tcPr>
          <w:p>
            <w:r>
              <w:t>ID Mission local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de mission unique du central d’appel (PSAP, …) qui a déclenché le vecteur</w:t>
            </w:r>
          </w:p>
        </w:tc>
        <w:tc>
          <w:tcPr>
            <w:tcW w:type="dxa" w:w="1701"/>
          </w:tcPr>
          <w:p>
            <w:r>
              <w:t>DRFR15DDXAAJJJ0000.M001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 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Organisation à laquelle appartient la ressource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centerName</w:t>
            </w:r>
          </w:p>
        </w:tc>
        <w:tc>
          <w:tcPr>
            <w:tcW w:type="dxa" w:w="1984"/>
          </w:tcPr>
          <w:p>
            <w:r>
              <w:t>ID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Lieu de garage principal</w:t>
            </w:r>
          </w:p>
        </w:tc>
        <w:tc>
          <w:tcPr>
            <w:tcW w:type="dxa" w:w="1701"/>
          </w:tcPr>
          <w:p>
            <w:r>
              <w:t>CHU Nantes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ressource mobilisée : Smur, Hospitaliers (hors Smur), Professionnels Libéraux, Ambulanciers privés (Transporteurs Sanitaires Urgent), etc.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moyen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vecteur mobilisé : Véhicule Léger Médicalisé, Ambulance de réanimation, Ambulance de réanimation Bariatrique, Ambulance de réanimation Pédiatrique, etc.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plate</w:t>
            </w:r>
          </w:p>
        </w:tc>
        <w:tc>
          <w:tcPr>
            <w:tcW w:type="dxa" w:w="1984"/>
          </w:tcPr>
          <w:p>
            <w:r>
              <w:t>Immatriculation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N° d'immatriculation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centerCity</w:t>
            </w:r>
          </w:p>
        </w:tc>
        <w:tc>
          <w:tcPr>
            <w:tcW w:type="dxa" w:w="1984"/>
          </w:tcPr>
          <w:p>
            <w:r>
              <w:t>Commune du centre d’affectation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Code INSEE de la commune du centre d'affectation</w:t>
            </w:r>
          </w:p>
        </w:tc>
        <w:tc>
          <w:tcPr>
            <w:tcW w:type="dxa" w:w="1701"/>
          </w:tcPr>
          <w:p>
            <w:r>
              <w:t>44109</w:t>
            </w:r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et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Etats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Dernière géolocalisation du vecteur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et valeur de l'URI utilisée par la ressource.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particuliers, particularités du vecteur)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Médical / paramédical : indique le niveau de médicalisation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de l'équipe à bord du vecteur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Status du vecteur</w:t>
            </w:r>
          </w:p>
        </w:tc>
        <w:tc>
          <w:tcPr>
            <w:tcW w:type="dxa" w:w="1134"/>
          </w:tcPr>
          <w:p>
            <w:r>
              <w:t>string</w:t>
              <w:br/>
              <w:t>(ENUM: ALERTE, PARTI, ARRIVEE SUR LES LIEUX, TRANSPORT DESTINATION, ARRIVEE DESTINATION, FIN DE MEDICALISATION , QUITTE DESTINATION, RETOUR BASE, RENTREE BASE)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Dernier statut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le vecteur est disponible / indisponible</w:t>
              <w:br/>
              <w:t>TRUE = DISPONIBLE</w:t>
              <w:br/>
              <w:t>FALSE = INDISPONIBLE</w:t>
              <w:br/>
              <w:t>VIDE = INCONNU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Latitude du point clé de la localisation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Longitude du point clé de la localisation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Altitude du point clé de la localisation, en mètre,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heading</w:t>
            </w:r>
          </w:p>
        </w:tc>
        <w:tc>
          <w:tcPr>
            <w:tcW w:type="dxa" w:w="1984"/>
          </w:tcPr>
          <w:p>
            <w:r>
              <w:t>Cap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En degré</w:t>
            </w:r>
          </w:p>
        </w:tc>
        <w:tc>
          <w:tcPr>
            <w:tcW w:type="dxa" w:w="1701"/>
          </w:tcPr>
          <w:p>
            <w:r>
              <w:t>96</w:t>
            </w:r>
          </w:p>
        </w:tc>
      </w:tr>
      <w:tr>
        <w:tc>
          <w:tcPr>
            <w:tcW w:type="dxa" w:w="1701"/>
          </w:tcPr>
          <w:p>
            <w:r>
              <w:t>speed</w:t>
            </w:r>
          </w:p>
        </w:tc>
        <w:tc>
          <w:tcPr>
            <w:tcW w:type="dxa" w:w="1984"/>
          </w:tcPr>
          <w:p>
            <w:r>
              <w:t>Vitesse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Vitesse en km/h, notamment fournie par eCall, tel, nouveau AML, …</w:t>
            </w:r>
          </w:p>
        </w:tc>
        <w:tc>
          <w:tcPr>
            <w:tcW w:type="dxa" w:w="1701"/>
          </w:tcPr>
          <w:p>
            <w:r>
              <w:t>34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(ENUM: VILLE, RUE, ADRESSE, EXACTE, INCONNUE)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>CITY=Précision à l'échelle de la ville, STREET=Précision à l'échelle de la rue, ADDRESS=Adresse précise, EXACT=Point coordonnée GPS exact, UNKNOWN=Précision de la localisation non évaluable par l'émetteur</w:t>
            </w:r>
          </w:p>
        </w:tc>
        <w:tc>
          <w:tcPr>
            <w:tcW w:type="dxa" w:w="1701"/>
          </w:tcPr>
          <w:p>
            <w:r>
              <w:t>ADDRESS</w:t>
            </w:r>
          </w:p>
        </w:tc>
      </w:tr>
    </w:tbl>
    <w:p>
      <w:pPr>
        <w:pStyle w:val="Heading1"/>
      </w:pPr>
      <w:r>
        <w:t>Type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de contact </w:t>
            </w:r>
          </w:p>
        </w:tc>
        <w:tc>
          <w:tcPr>
            <w:tcW w:type="dxa" w:w="1134"/>
          </w:tcPr>
          <w:p>
            <w:r>
              <w:t>string</w:t>
              <w:br/>
              <w:t>(ENUM: TEL, EMAIL, FAX, POSTAL, WEB, RADIO)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l'URI utilisée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Valeur de l'URI utilisée pour contacter la ressource</w:t>
            </w:r>
          </w:p>
        </w:tc>
        <w:tc>
          <w:tcPr>
            <w:tcW w:type="dxa" w:w="1701"/>
          </w:tcPr>
          <w:p>
            <w:r>
              <w:t>0671830530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