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fr.health.samu440-DRFR15DDXAAJJJ0000</w:t>
            </w:r>
          </w:p>
        </w:tc>
      </w:tr>
      <w:tr>
        <w:tc>
          <w:tcPr>
            <w:tcW w:type="dxa" w:w="1701"/>
          </w:tcPr>
          <w:p>
            <w:r>
              <w:t>RSRIGId</w:t>
            </w:r>
          </w:p>
        </w:tc>
        <w:tc>
          <w:tcPr>
            <w:tcW w:type="dxa" w:w="1984"/>
          </w:tcPr>
          <w:p>
            <w:r>
              <w:t>ID partagé du message RS-RIG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l'Echange de Ressource concerné. Le premier qui le créé à raison, ensuite il ne change pas. Il s'agit du message servant à échanger l'ensemble des ressources mobilisées/engagées sur un dossier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unique de la ressource engagée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ownerID</w:t>
            </w:r>
          </w:p>
        </w:tc>
        <w:tc>
          <w:tcPr>
            <w:tcW w:type="dxa" w:w="1984"/>
          </w:tcPr>
          <w:p>
            <w:r>
              <w:t xml:space="preserve">ID central d’appel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(PSAP, …) qui a déclenché le vecteur et coordonne 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du central d’appel (PSAP, …) qui a déclenché 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/ liste à implémenter)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(type moyen)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ressource mobilisée (nomenclature type de vecteur à implémenter)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centerType</w:t>
            </w:r>
          </w:p>
        </w:tc>
        <w:tc>
          <w:tcPr>
            <w:tcW w:type="dxa" w:w="1984"/>
          </w:tcPr>
          <w:p>
            <w:r>
              <w:t>Type de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Paramédicale)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Alerté, Parti, Arrivée sur les lieux, Transport destination, Arrivée destination, Fin de médicalisation , Quitte destination, Retour base, Rentrée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 du requérant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