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rpis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context</w:t>
            </w:r>
          </w:p>
        </w:tc>
        <w:tc>
          <w:tcPr>
            <w:tcW w:type="dxa" w:w="1984"/>
          </w:tcPr>
          <w:p>
            <w:r>
              <w:t>Evènement</w:t>
            </w:r>
          </w:p>
        </w:tc>
        <w:tc>
          <w:tcPr>
            <w:tcW w:type="dxa" w:w="1134"/>
          </w:tcPr>
          <w:p>
            <w:r>
              <w:t>cf. type event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regulation</w:t>
            </w:r>
          </w:p>
        </w:tc>
        <w:tc>
          <w:tcPr>
            <w:tcW w:type="dxa" w:w="1984"/>
          </w:tcPr>
          <w:p>
            <w:r>
              <w:t>Régulation médicale</w:t>
            </w:r>
          </w:p>
        </w:tc>
        <w:tc>
          <w:tcPr>
            <w:tcW w:type="dxa" w:w="1134"/>
          </w:tcPr>
          <w:p>
            <w:r>
              <w:t>cf. type regulation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patient</w:t>
            </w:r>
          </w:p>
        </w:tc>
        <w:tc>
          <w:tcPr>
            <w:tcW w:type="dxa" w:w="1984"/>
          </w:tcPr>
          <w:p>
            <w:r>
              <w:t>Patient</w:t>
            </w:r>
          </w:p>
        </w:tc>
        <w:tc>
          <w:tcPr>
            <w:tcW w:type="dxa" w:w="1134"/>
          </w:tcPr>
          <w:p>
            <w:r>
              <w:t>cf. type patient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intervention</w:t>
            </w:r>
          </w:p>
        </w:tc>
        <w:tc>
          <w:tcPr>
            <w:tcW w:type="dxa" w:w="1984"/>
          </w:tcPr>
          <w:p>
            <w:r>
              <w:t>Intervention</w:t>
            </w:r>
          </w:p>
        </w:tc>
        <w:tc>
          <w:tcPr>
            <w:tcW w:type="dxa" w:w="1134"/>
          </w:tcPr>
          <w:p>
            <w:r>
              <w:t>cf. type intervention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orientation</w:t>
            </w:r>
          </w:p>
        </w:tc>
        <w:tc>
          <w:tcPr>
            <w:tcW w:type="dxa" w:w="1984"/>
          </w:tcPr>
          <w:p>
            <w:r>
              <w:t>Décision d'orientation</w:t>
            </w:r>
          </w:p>
        </w:tc>
        <w:tc>
          <w:tcPr>
            <w:tcW w:type="dxa" w:w="1134"/>
          </w:tcPr>
          <w:p>
            <w:r>
              <w:t>cf. type orientation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event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orgId</w:t>
            </w:r>
          </w:p>
        </w:tc>
        <w:tc>
          <w:tcPr>
            <w:tcW w:type="dxa" w:w="1984"/>
          </w:tcPr>
          <w:p>
            <w:r>
              <w:t>Identifiant de l'organisation du SAMU qui engage le SMUR</w:t>
            </w:r>
          </w:p>
        </w:tc>
        <w:tc>
          <w:tcPr>
            <w:tcW w:type="dxa" w:w="1134"/>
          </w:tcPr>
          <w:p>
            <w:r>
              <w:t>string</w:t>
              <w:br/>
              <w:t>(REGEX: ^[a-z]{2,3}\.[a-z]+\.[a-zA-Z0-9_]*$)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Numéro du SAMU régulant la mission SMUR. </w:t>
              <w:br/>
              <w:t>A valoriser par fr.health.samuXXX :  {pays}.{domaine}.{organisation}</w:t>
              <w:br/>
            </w:r>
          </w:p>
        </w:tc>
        <w:tc>
          <w:tcPr>
            <w:tcW w:type="dxa" w:w="1701"/>
          </w:tcPr>
          <w:p>
            <w:r>
              <w:t>fr.health.samu440</w:t>
            </w:r>
          </w:p>
        </w:tc>
      </w:tr>
      <w:tr>
        <w:tc>
          <w:tcPr>
            <w:tcW w:type="dxa" w:w="1701"/>
          </w:tcPr>
          <w:p>
            <w:r>
              <w:t>senderCaseId</w:t>
            </w:r>
          </w:p>
        </w:tc>
        <w:tc>
          <w:tcPr>
            <w:tcW w:type="dxa" w:w="1984"/>
          </w:tcPr>
          <w:p>
            <w:r>
              <w:t>Identifiant local du dossier de régulation médicale (DRM)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Numéro du dossier SAMU à l’origine de la mission SMUR</w:t>
              <w:br/>
              <w:t xml:space="preserve">A valoriser par DRFR15DDXAAJJJ00000 : </w:t>
              <w:br/>
              <w:t>- DR = désignation d'un dossier sous forme abrégée,</w:t>
              <w:br/>
              <w:t>- FR : désigne le pays (FR = France),</w:t>
              <w:br/>
              <w:t>- 15 : désigne le fait que le dossier a été pris en charge par un SAMU / SAS,</w:t>
              <w:br/>
              <w:t>- DD : désigne le département où est situé le SAMU / SAS qui a traité le dossier,</w:t>
              <w:br/>
              <w:t>- X : lettre désignant le SAMU / SAS en cas de pluralité de SAMU / SAS sur le même département ou le troisième chiffre des DOM,</w:t>
              <w:br/>
              <w:t>- AA : année durant laquelle l’appel a été créé,</w:t>
              <w:br/>
              <w:t>- JJJ : désigne le jour de l'année (de 1j à 365j),\par</w:t>
              <w:br/>
              <w:t>- 00000 : numéro d’ordre chronologique du dossier dans la journée de référence ci-dessus.</w:t>
            </w:r>
          </w:p>
        </w:tc>
        <w:tc>
          <w:tcPr>
            <w:tcW w:type="dxa" w:w="1701"/>
          </w:tcPr>
          <w:p>
            <w:r>
              <w:t>DRFR15DDXAAJJJ00000</w:t>
            </w:r>
          </w:p>
        </w:tc>
      </w:tr>
      <w:tr>
        <w:tc>
          <w:tcPr>
            <w:tcW w:type="dxa" w:w="1701"/>
          </w:tcPr>
          <w:p>
            <w:r>
              <w:t>creationDate</w:t>
            </w:r>
          </w:p>
        </w:tc>
        <w:tc>
          <w:tcPr>
            <w:tcW w:type="dxa" w:w="1984"/>
          </w:tcPr>
          <w:p>
            <w:r>
              <w:t>Date et heure de création du dossier de régulation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decisionDate</w:t>
            </w:r>
          </w:p>
        </w:tc>
        <w:tc>
          <w:tcPr>
            <w:tcW w:type="dxa" w:w="1984"/>
          </w:tcPr>
          <w:p>
            <w:r>
              <w:t>Date et heure de la décision d’engagement du SMUR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ressourceFinessLegal</w:t>
            </w:r>
          </w:p>
        </w:tc>
        <w:tc>
          <w:tcPr>
            <w:tcW w:type="dxa" w:w="1984"/>
          </w:tcPr>
          <w:p>
            <w:r>
              <w:t xml:space="preserve">FINESS juridique 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FINESS juridique établissement rattachement SMUR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ressourceFinessGeo</w:t>
            </w:r>
          </w:p>
        </w:tc>
        <w:tc>
          <w:tcPr>
            <w:tcW w:type="dxa" w:w="1984"/>
          </w:tcPr>
          <w:p>
            <w:r>
              <w:t xml:space="preserve">FINESS géographique 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FINESS géographique établissement rattachement SMUR ou antenne SMUR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ressourceStructure</w:t>
            </w:r>
          </w:p>
        </w:tc>
        <w:tc>
          <w:tcPr>
            <w:tcW w:type="dxa" w:w="1984"/>
          </w:tcPr>
          <w:p>
            <w:r>
              <w:t>Type de structure SMUR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9 = Antenne SMUR, 0 = SMUR général, 1 = SMUR pédiatrique, 2 = SMUR neonatal 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regulation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whatsHappen</w:t>
            </w:r>
          </w:p>
        </w:tc>
        <w:tc>
          <w:tcPr>
            <w:tcW w:type="dxa" w:w="1984"/>
          </w:tcPr>
          <w:p>
            <w:r>
              <w:t>Circonstances ayant données lieu à l’appel</w:t>
            </w:r>
          </w:p>
        </w:tc>
        <w:tc>
          <w:tcPr>
            <w:tcW w:type="dxa" w:w="1134"/>
          </w:tcPr>
          <w:p>
            <w:r>
              <w:t>cf. type whatsHappen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healthMotive</w:t>
            </w:r>
          </w:p>
        </w:tc>
        <w:tc>
          <w:tcPr>
            <w:tcW w:type="dxa" w:w="1984"/>
          </w:tcPr>
          <w:p>
            <w:r>
              <w:t xml:space="preserve">Motif de recours </w:t>
            </w:r>
          </w:p>
        </w:tc>
        <w:tc>
          <w:tcPr>
            <w:tcW w:type="dxa" w:w="1134"/>
          </w:tcPr>
          <w:p>
            <w:r>
              <w:t>cf. type healthMotive</w:t>
              <w:br/>
              <w:t>(nan)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medicalLevel</w:t>
            </w:r>
          </w:p>
        </w:tc>
        <w:tc>
          <w:tcPr>
            <w:tcW w:type="dxa" w:w="1984"/>
          </w:tcPr>
          <w:p>
            <w:r>
              <w:t>Niveau de médicalisation initial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SI-SAMU-NIVSOIN)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Type d’équipe (médical, paramédicale, secouriste).</w:t>
              <w:br/>
              <w:t>A valoriser par un code de la nomenclature  SI-SAMU-NIVSOIN.</w:t>
              <w:br/>
              <w:t xml:space="preserve">Permet de déduire avec la donnée "niveau de médicalisation du transport", si un UMHP est devenu un SMUR. </w:t>
            </w:r>
          </w:p>
        </w:tc>
        <w:tc>
          <w:tcPr>
            <w:tcW w:type="dxa" w:w="1701"/>
          </w:tcPr>
          <w:p>
            <w:r>
              <w:t>PARAMED</w:t>
            </w:r>
          </w:p>
        </w:tc>
      </w:tr>
    </w:tbl>
    <w:p>
      <w:pPr>
        <w:pStyle w:val="Heading1"/>
      </w:pPr>
      <w:r>
        <w:t>patient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patientId</w:t>
            </w:r>
          </w:p>
        </w:tc>
        <w:tc>
          <w:tcPr>
            <w:tcW w:type="dxa" w:w="1984"/>
          </w:tcPr>
          <w:p>
            <w:r>
              <w:t>ID Patient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Identifiant unique du patient. </w:t>
              <w:br/>
              <w:t>A valoriser par {ID du SAMU qui engage le SMUR}.{ID du DRM}.P{numéro d’ordre chronologique} : fr.health.samu690.DRFR15DDXAAJJJ00001.P01</w:t>
            </w:r>
          </w:p>
        </w:tc>
        <w:tc>
          <w:tcPr>
            <w:tcW w:type="dxa" w:w="1701"/>
          </w:tcPr>
          <w:p>
            <w:r>
              <w:t>fr.health.samu690.patient.DRFR15DDXAAJJJ00001.1</w:t>
            </w:r>
          </w:p>
        </w:tc>
      </w:tr>
      <w:tr>
        <w:tc>
          <w:tcPr>
            <w:tcW w:type="dxa" w:w="1701"/>
          </w:tcPr>
          <w:p>
            <w:r>
              <w:t>birthDate</w:t>
            </w:r>
          </w:p>
        </w:tc>
        <w:tc>
          <w:tcPr>
            <w:tcW w:type="dxa" w:w="1984"/>
          </w:tcPr>
          <w:p>
            <w:r>
              <w:t>Date de naissance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Date de naissance du patient</w:t>
            </w:r>
          </w:p>
        </w:tc>
        <w:tc>
          <w:tcPr>
            <w:tcW w:type="dxa" w:w="1701"/>
          </w:tcPr>
          <w:p>
            <w:r>
              <w:t>17/02/1936</w:t>
            </w:r>
          </w:p>
        </w:tc>
      </w:tr>
      <w:tr>
        <w:tc>
          <w:tcPr>
            <w:tcW w:type="dxa" w:w="1701"/>
          </w:tcPr>
          <w:p>
            <w:r>
              <w:t>sex</w:t>
            </w:r>
          </w:p>
        </w:tc>
        <w:tc>
          <w:tcPr>
            <w:tcW w:type="dxa" w:w="1984"/>
          </w:tcPr>
          <w:p>
            <w:r>
              <w:t>Sexe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NOS-NOMENC_SEXE)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Sexe du patient, suivant le libellé court de la nomenclature NOS-NOMENC_SEXE</w:t>
            </w:r>
          </w:p>
        </w:tc>
        <w:tc>
          <w:tcPr>
            <w:tcW w:type="dxa" w:w="1701"/>
          </w:tcPr>
          <w:p>
            <w:r>
              <w:t>F</w:t>
            </w:r>
          </w:p>
        </w:tc>
      </w:tr>
      <w:tr>
        <w:tc>
          <w:tcPr>
            <w:tcW w:type="dxa" w:w="1701"/>
          </w:tcPr>
          <w:p>
            <w:r>
              <w:t>residentialAddress</w:t>
            </w:r>
          </w:p>
        </w:tc>
        <w:tc>
          <w:tcPr>
            <w:tcW w:type="dxa" w:w="1984"/>
          </w:tcPr>
          <w:p>
            <w:r>
              <w:t>Adresse de résidence</w:t>
            </w:r>
          </w:p>
        </w:tc>
        <w:tc>
          <w:tcPr>
            <w:tcW w:type="dxa" w:w="1134"/>
          </w:tcPr>
          <w:p>
            <w:r>
              <w:t>cf. type residentialAddress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intervention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location</w:t>
            </w:r>
          </w:p>
        </w:tc>
        <w:tc>
          <w:tcPr>
            <w:tcW w:type="dxa" w:w="1984"/>
          </w:tcPr>
          <w:p>
            <w:r>
              <w:t>Lieu d'intervention</w:t>
            </w:r>
          </w:p>
        </w:tc>
        <w:tc>
          <w:tcPr>
            <w:tcW w:type="dxa" w:w="1134"/>
          </w:tcPr>
          <w:p>
            <w:r>
              <w:t>cf. type location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team</w:t>
            </w:r>
          </w:p>
        </w:tc>
        <w:tc>
          <w:tcPr>
            <w:tcW w:type="dxa" w:w="1984"/>
          </w:tcPr>
          <w:p>
            <w:r>
              <w:t>Composition de l'équipage</w:t>
            </w:r>
          </w:p>
        </w:tc>
        <w:tc>
          <w:tcPr>
            <w:tcW w:type="dxa" w:w="1134"/>
          </w:tcPr>
          <w:p>
            <w:r>
              <w:t>cf. type team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smurStatus</w:t>
            </w:r>
          </w:p>
        </w:tc>
        <w:tc>
          <w:tcPr>
            <w:tcW w:type="dxa" w:w="1984"/>
          </w:tcPr>
          <w:p>
            <w:r>
              <w:t>Statuts des horaires du SMUR</w:t>
            </w:r>
          </w:p>
        </w:tc>
        <w:tc>
          <w:tcPr>
            <w:tcW w:type="dxa" w:w="1134"/>
          </w:tcPr>
          <w:p>
            <w:r>
              <w:t>cf. type resourceStatus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procedure</w:t>
            </w:r>
          </w:p>
        </w:tc>
        <w:tc>
          <w:tcPr>
            <w:tcW w:type="dxa" w:w="1984"/>
          </w:tcPr>
          <w:p>
            <w:r>
              <w:t>Actes réalisés par le SMUR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 xml:space="preserve">Précise aussi bien les actes réalisés par le SMUR sur le lieu de l'intervention à son arrivée que ceux réalisés avant son intervention. </w:t>
              <w:br/>
              <w:t>A valoriser avec un code de la nomenclature ACTES_SMUR(à venir).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mainDiagnosis</w:t>
            </w:r>
          </w:p>
        </w:tc>
        <w:tc>
          <w:tcPr>
            <w:tcW w:type="dxa" w:w="1984"/>
          </w:tcPr>
          <w:p>
            <w:r>
              <w:t>Diagnostic principal SMUR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Thésaurus SFMU-FEDORU.</w:t>
              <w:br/>
              <w:t>A valoriser par un code de la nomenclature Diagnostic SMUR(à venir).</w:t>
            </w:r>
          </w:p>
        </w:tc>
        <w:tc>
          <w:tcPr>
            <w:tcW w:type="dxa" w:w="1701"/>
          </w:tcPr>
          <w:p>
            <w:r>
              <w:t>MD30.Z</w:t>
            </w:r>
          </w:p>
        </w:tc>
      </w:tr>
      <w:tr>
        <w:tc>
          <w:tcPr>
            <w:tcW w:type="dxa" w:w="1701"/>
          </w:tcPr>
          <w:p>
            <w:r>
              <w:t>associatedDiagnosis</w:t>
            </w:r>
          </w:p>
        </w:tc>
        <w:tc>
          <w:tcPr>
            <w:tcW w:type="dxa" w:w="1984"/>
          </w:tcPr>
          <w:p>
            <w:r>
              <w:t>Diagnostic associé  SMUR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Thésaurus SFMU-FEDORU.</w:t>
              <w:br/>
              <w:t>A valoriser par un code de la nomenclature Diagnostic SMUR (à venir).</w:t>
            </w:r>
          </w:p>
        </w:tc>
        <w:tc>
          <w:tcPr>
            <w:tcW w:type="dxa" w:w="1701"/>
          </w:tcPr>
          <w:p>
            <w:r>
              <w:t>8B22.1</w:t>
            </w:r>
          </w:p>
        </w:tc>
      </w:tr>
    </w:tbl>
    <w:p>
      <w:pPr>
        <w:pStyle w:val="Heading1"/>
      </w:pPr>
      <w:r>
        <w:t>orientation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devenir du patient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Indique si le patient est transporté ou non (Sans transport associé / avec transport associé). </w:t>
              <w:br/>
              <w:t>A valoriser par un code de la nomenclature SI SAMU-NOMENC_DEVENIR_PAT.</w:t>
              <w:br/>
              <w:t xml:space="preserve">Si le type d'orientation est sans transport associé, les objets Destination et Transport sont facultatifs. </w:t>
            </w:r>
          </w:p>
        </w:tc>
        <w:tc>
          <w:tcPr>
            <w:tcW w:type="dxa" w:w="1701"/>
          </w:tcPr>
          <w:p>
            <w:r>
              <w:t>TEMP</w:t>
            </w:r>
          </w:p>
        </w:tc>
      </w:tr>
      <w:tr>
        <w:tc>
          <w:tcPr>
            <w:tcW w:type="dxa" w:w="1701"/>
          </w:tcPr>
          <w:p>
            <w:r>
              <w:t>destination</w:t>
            </w:r>
          </w:p>
        </w:tc>
        <w:tc>
          <w:tcPr>
            <w:tcW w:type="dxa" w:w="1984"/>
          </w:tcPr>
          <w:p>
            <w:r>
              <w:t>Destination</w:t>
            </w:r>
          </w:p>
        </w:tc>
        <w:tc>
          <w:tcPr>
            <w:tcW w:type="dxa" w:w="1134"/>
          </w:tcPr>
          <w:p>
            <w:r>
              <w:t>cf. type destination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decision</w:t>
            </w:r>
          </w:p>
        </w:tc>
        <w:tc>
          <w:tcPr>
            <w:tcW w:type="dxa" w:w="1984"/>
          </w:tcPr>
          <w:p>
            <w:r>
              <w:t>Transport</w:t>
            </w:r>
          </w:p>
        </w:tc>
        <w:tc>
          <w:tcPr>
            <w:tcW w:type="dxa" w:w="1134"/>
          </w:tcPr>
          <w:p>
            <w:r>
              <w:t>cf. type decision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whatsHappen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CISU-Code_Nature_de_fait)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associée.</w:t>
            </w:r>
          </w:p>
        </w:tc>
        <w:tc>
          <w:tcPr>
            <w:tcW w:type="dxa" w:w="1701"/>
          </w:tcPr>
          <w:p>
            <w:r>
              <w:t>AVPAR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 court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Accident routier</w:t>
            </w:r>
          </w:p>
        </w:tc>
      </w:tr>
    </w:tbl>
    <w:p>
      <w:pPr>
        <w:pStyle w:val="Heading1"/>
      </w:pPr>
      <w:r>
        <w:t>healthMotive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CISU-Code_Motif_patient-victime)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associée.</w:t>
            </w:r>
          </w:p>
        </w:tc>
        <w:tc>
          <w:tcPr>
            <w:tcW w:type="dxa" w:w="1701"/>
          </w:tcPr>
          <w:p>
            <w:r>
              <w:t>AVPAR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 court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Accident routier</w:t>
            </w:r>
          </w:p>
        </w:tc>
      </w:tr>
    </w:tbl>
    <w:p>
      <w:pPr>
        <w:pStyle w:val="Heading1"/>
      </w:pPr>
      <w:r>
        <w:t>residentialAddress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inseeCode</w:t>
            </w:r>
          </w:p>
        </w:tc>
        <w:tc>
          <w:tcPr>
            <w:tcW w:type="dxa" w:w="1984"/>
          </w:tcPr>
          <w:p>
            <w:r>
              <w:t>Code INSEE de la commune de résidence</w:t>
            </w:r>
          </w:p>
        </w:tc>
        <w:tc>
          <w:tcPr>
            <w:tcW w:type="dxa" w:w="1134"/>
          </w:tcPr>
          <w:p>
            <w:r>
              <w:t>string</w:t>
              <w:br/>
              <w:t>(REGEX: ^[0-9]{5}$)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Code INSEE de la commune actuelle sur la base du Code Officiel géographique en vigueur. Obligatoire si le nom de la commune est renseigné.</w:t>
              <w:br/>
              <w:t xml:space="preserve">Le Code INSEE peut également précisé le pays de résidence, si étranger. </w:t>
            </w:r>
          </w:p>
        </w:tc>
        <w:tc>
          <w:tcPr>
            <w:tcW w:type="dxa" w:w="1701"/>
          </w:tcPr>
          <w:p>
            <w:r>
              <w:t>92300</w:t>
            </w:r>
          </w:p>
        </w:tc>
      </w:tr>
      <w:tr>
        <w:tc>
          <w:tcPr>
            <w:tcW w:type="dxa" w:w="1701"/>
          </w:tcPr>
          <w:p>
            <w:r>
              <w:t>city</w:t>
            </w:r>
          </w:p>
        </w:tc>
        <w:tc>
          <w:tcPr>
            <w:tcW w:type="dxa" w:w="1984"/>
          </w:tcPr>
          <w:p>
            <w:r>
              <w:t>Nom de la commune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Nom officiel de la commune actuelle</w:t>
            </w:r>
          </w:p>
        </w:tc>
        <w:tc>
          <w:tcPr>
            <w:tcW w:type="dxa" w:w="1701"/>
          </w:tcPr>
          <w:p>
            <w:r>
              <w:t>Levallois-Perret</w:t>
            </w:r>
          </w:p>
        </w:tc>
      </w:tr>
    </w:tbl>
    <w:p>
      <w:pPr>
        <w:pStyle w:val="Heading1"/>
      </w:pPr>
      <w:r>
        <w:t>location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lieu d’intervention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CISU-Code_Type_de_lieu)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un code de la nomenclature CISU-Code_Type_de_lieu.</w:t>
            </w:r>
          </w:p>
        </w:tc>
        <w:tc>
          <w:tcPr>
            <w:tcW w:type="dxa" w:w="1701"/>
          </w:tcPr>
          <w:p>
            <w:r>
              <w:t>DOMPAV</w:t>
            </w:r>
          </w:p>
        </w:tc>
      </w:tr>
      <w:tr>
        <w:tc>
          <w:tcPr>
            <w:tcW w:type="dxa" w:w="1701"/>
          </w:tcPr>
          <w:p>
            <w:r>
              <w:t>finessGeo</w:t>
            </w:r>
          </w:p>
        </w:tc>
        <w:tc>
          <w:tcPr>
            <w:tcW w:type="dxa" w:w="1984"/>
          </w:tcPr>
          <w:p>
            <w:r>
              <w:t xml:space="preserve">FINESS géographique de l’établissement 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Finess géographique et juridique de l’établissement de santé. </w:t>
              <w:br/>
              <w:t xml:space="preserve">A renseigner uniquement si l'intervention a lieu dans un établissement de santé.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service</w:t>
            </w:r>
          </w:p>
        </w:tc>
        <w:tc>
          <w:tcPr>
            <w:tcW w:type="dxa" w:w="1984"/>
          </w:tcPr>
          <w:p>
            <w:r>
              <w:t xml:space="preserve">Unité fonctionnelle 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Unité fonctionnelle de l'établissement de santé. </w:t>
              <w:br/>
              <w:t xml:space="preserve">A renseigner uniquement si l'intervention a lieu dans un établissement de santé.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detailedAddress</w:t>
            </w:r>
          </w:p>
        </w:tc>
        <w:tc>
          <w:tcPr>
            <w:tcW w:type="dxa" w:w="1984"/>
          </w:tcPr>
          <w:p>
            <w:r>
              <w:t>Adresse de l'intervention</w:t>
            </w:r>
          </w:p>
        </w:tc>
        <w:tc>
          <w:tcPr>
            <w:tcW w:type="dxa" w:w="1134"/>
          </w:tcPr>
          <w:p>
            <w:r>
              <w:t>cf. type detailedAddress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team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doctor</w:t>
            </w:r>
          </w:p>
        </w:tc>
        <w:tc>
          <w:tcPr>
            <w:tcW w:type="dxa" w:w="1984"/>
          </w:tcPr>
          <w:p>
            <w:r>
              <w:t>Médecin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Permet d'identifier si un médecin compose l'équipe.</w:t>
              <w:br/>
              <w:t xml:space="preserve">Cette donnée peut être automatiquement déduite, dès que le nom et prénom du médecin est saisi sur la tablette. </w:t>
            </w:r>
          </w:p>
        </w:tc>
        <w:tc>
          <w:tcPr>
            <w:tcW w:type="dxa" w:w="1701"/>
          </w:tcPr>
          <w:p>
            <w:r>
              <w:t>OUI</w:t>
            </w:r>
          </w:p>
        </w:tc>
      </w:tr>
      <w:tr>
        <w:tc>
          <w:tcPr>
            <w:tcW w:type="dxa" w:w="1701"/>
          </w:tcPr>
          <w:p>
            <w:r>
              <w:t>nurse</w:t>
            </w:r>
          </w:p>
        </w:tc>
        <w:tc>
          <w:tcPr>
            <w:tcW w:type="dxa" w:w="1984"/>
          </w:tcPr>
          <w:p>
            <w:r>
              <w:t>Infirmier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Permet d'identifier si un infirmier compose l'équipe.</w:t>
              <w:br/>
              <w:t xml:space="preserve">Cette donnée peut être automatiquement déduite, dès que le nom et prénom de l'infirmier est saisi sur la tablette. </w:t>
            </w:r>
          </w:p>
        </w:tc>
        <w:tc>
          <w:tcPr>
            <w:tcW w:type="dxa" w:w="1701"/>
          </w:tcPr>
          <w:p>
            <w:r>
              <w:t>NON</w:t>
            </w:r>
          </w:p>
        </w:tc>
      </w:tr>
      <w:tr>
        <w:tc>
          <w:tcPr>
            <w:tcW w:type="dxa" w:w="1701"/>
          </w:tcPr>
          <w:p>
            <w:r>
              <w:t>driver</w:t>
            </w:r>
          </w:p>
        </w:tc>
        <w:tc>
          <w:tcPr>
            <w:tcW w:type="dxa" w:w="1984"/>
          </w:tcPr>
          <w:p>
            <w:r>
              <w:t>Ambulancier/Pilote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Permet d'identifier si un ambulancier compose l'équipe.</w:t>
              <w:br/>
              <w:t xml:space="preserve">Cette donnée peut être automatiquement déduite, dès que le nom et prénom de l'ambulancier est saisi sur la tablette. </w:t>
            </w:r>
          </w:p>
        </w:tc>
        <w:tc>
          <w:tcPr>
            <w:tcW w:type="dxa" w:w="1701"/>
          </w:tcPr>
          <w:p>
            <w:r>
              <w:t>OUI</w:t>
            </w:r>
          </w:p>
        </w:tc>
      </w:tr>
    </w:tbl>
    <w:p>
      <w:pPr>
        <w:pStyle w:val="Heading1"/>
      </w:pPr>
      <w:r>
        <w:t>resourceStatus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departSmur</w:t>
            </w:r>
          </w:p>
        </w:tc>
        <w:tc>
          <w:tcPr>
            <w:tcW w:type="dxa" w:w="1984"/>
          </w:tcPr>
          <w:p>
            <w:r>
              <w:t>Date et heure du départ de la base SMUR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Date et heure à laquelle le SMUR quitte sa base. </w:t>
              <w:br/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arrivedSmur</w:t>
            </w:r>
          </w:p>
        </w:tc>
        <w:tc>
          <w:tcPr>
            <w:tcW w:type="dxa" w:w="1984"/>
          </w:tcPr>
          <w:p>
            <w:r>
              <w:t>Date et heure de l’arrivée sur les lieux de l’intervention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Date et heure à laquelle le SMUR arrive sur les lieux de l'intervention. </w:t>
              <w:br/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departLocation</w:t>
            </w:r>
          </w:p>
        </w:tc>
        <w:tc>
          <w:tcPr>
            <w:tcW w:type="dxa" w:w="1984"/>
          </w:tcPr>
          <w:p>
            <w:r>
              <w:t>Date et heure du départ des lieux de l’intervention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Date et heure à laquelle le SMUR quitte les lieux de l'intervention. </w:t>
              <w:br/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arrivedDestination</w:t>
            </w:r>
          </w:p>
        </w:tc>
        <w:tc>
          <w:tcPr>
            <w:tcW w:type="dxa" w:w="1984"/>
          </w:tcPr>
          <w:p>
            <w:r>
              <w:t>Date et heure d’arrivée à destination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Date et heure à laquelle le SMUR qui transporte arrive à destination. </w:t>
              <w:br/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teamAvailable</w:t>
            </w:r>
          </w:p>
        </w:tc>
        <w:tc>
          <w:tcPr>
            <w:tcW w:type="dxa" w:w="1984"/>
          </w:tcPr>
          <w:p>
            <w:r>
              <w:t>Date et heure de disponibilité de l’équipe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Date et heure à laquelle le SMUR est disponible (dispose de tout les équipements pour faire une autre intervention). </w:t>
              <w:br/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returnSmur</w:t>
            </w:r>
          </w:p>
        </w:tc>
        <w:tc>
          <w:tcPr>
            <w:tcW w:type="dxa" w:w="1984"/>
          </w:tcPr>
          <w:p>
            <w:r>
              <w:t>Date et heure de retour à la base SMUR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Date et heure à laquelle le SMUR est de retour à la base. </w:t>
              <w:br/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</w:tbl>
    <w:p>
      <w:pPr>
        <w:pStyle w:val="Heading1"/>
      </w:pPr>
      <w:r>
        <w:t>detailedAddress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inseeCode</w:t>
            </w:r>
          </w:p>
        </w:tc>
        <w:tc>
          <w:tcPr>
            <w:tcW w:type="dxa" w:w="1984"/>
          </w:tcPr>
          <w:p>
            <w:r>
              <w:t>Code INSEE de la commune</w:t>
            </w:r>
          </w:p>
        </w:tc>
        <w:tc>
          <w:tcPr>
            <w:tcW w:type="dxa" w:w="1134"/>
          </w:tcPr>
          <w:p>
            <w:r>
              <w:t>string</w:t>
              <w:br/>
              <w:t>(REGEX: ^[0-9]{5}$)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Code INSEE de la commune actuelle sur la base du Code Officiel géographique en vigueur. Obligatoire si le nom de la commune est renseigné.</w:t>
              <w:br/>
              <w:t xml:space="preserve">Le Code INSEE peut également précisé le pays d'intervention, si étranger. </w:t>
            </w:r>
          </w:p>
        </w:tc>
        <w:tc>
          <w:tcPr>
            <w:tcW w:type="dxa" w:w="1701"/>
          </w:tcPr>
          <w:p>
            <w:r>
              <w:t>92300</w:t>
            </w:r>
          </w:p>
        </w:tc>
      </w:tr>
      <w:tr>
        <w:tc>
          <w:tcPr>
            <w:tcW w:type="dxa" w:w="1701"/>
          </w:tcPr>
          <w:p>
            <w:r>
              <w:t>city</w:t>
            </w:r>
          </w:p>
        </w:tc>
        <w:tc>
          <w:tcPr>
            <w:tcW w:type="dxa" w:w="1984"/>
          </w:tcPr>
          <w:p>
            <w:r>
              <w:t>Nom de la commune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Nom officiel de la commune actuelle</w:t>
            </w:r>
          </w:p>
        </w:tc>
        <w:tc>
          <w:tcPr>
            <w:tcW w:type="dxa" w:w="1701"/>
          </w:tcPr>
          <w:p>
            <w:r>
              <w:t>Levallois-Perret</w:t>
            </w:r>
          </w:p>
        </w:tc>
      </w:tr>
    </w:tbl>
    <w:p>
      <w:pPr>
        <w:pStyle w:val="Heading1"/>
      </w:pPr>
      <w:r>
        <w:t>destination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destinationCountry</w:t>
            </w:r>
          </w:p>
        </w:tc>
        <w:tc>
          <w:tcPr>
            <w:tcW w:type="dxa" w:w="1984"/>
          </w:tcPr>
          <w:p>
            <w:r>
              <w:t>Pays de destination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ISO 3166-ISO3166-2)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par le code de la nomenclature associée</w:t>
            </w:r>
          </w:p>
        </w:tc>
        <w:tc>
          <w:tcPr>
            <w:tcW w:type="dxa" w:w="1701"/>
          </w:tcPr>
          <w:p>
            <w:r>
              <w:t>FR</w:t>
            </w:r>
          </w:p>
        </w:tc>
      </w:tr>
      <w:tr>
        <w:tc>
          <w:tcPr>
            <w:tcW w:type="dxa" w:w="1701"/>
          </w:tcPr>
          <w:p>
            <w:r>
              <w:t>destinationCategory</w:t>
            </w:r>
          </w:p>
        </w:tc>
        <w:tc>
          <w:tcPr>
            <w:tcW w:type="dxa" w:w="1984"/>
          </w:tcPr>
          <w:p>
            <w:r>
              <w:t>Catégorie de l'établissement de destination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par le code de la nomenclature associée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healthcareType</w:t>
            </w:r>
          </w:p>
        </w:tc>
        <w:tc>
          <w:tcPr>
            <w:tcW w:type="dxa" w:w="1984"/>
          </w:tcPr>
          <w:p>
            <w:r>
              <w:t>Type d'activité de soins de l'unité fonctionnelle de destination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par le code de la nomenclature ActiviteOperationnelle (à venir).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finess</w:t>
            </w:r>
          </w:p>
        </w:tc>
        <w:tc>
          <w:tcPr>
            <w:tcW w:type="dxa" w:w="1984"/>
          </w:tcPr>
          <w:p>
            <w:r>
              <w:t>FINESS géographique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FINESS géographique de l’établissement de destination (9 chiffres)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decision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resourceType</w:t>
            </w:r>
          </w:p>
        </w:tc>
        <w:tc>
          <w:tcPr>
            <w:tcW w:type="dxa" w:w="1984"/>
          </w:tcPr>
          <w:p>
            <w:r>
              <w:t>Moyen de transport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SI-SAMU-TYPE_MOYEN)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Précise le type de moyen engagé dans l'intervention (SMUR, TSU, HOSPIT, etc.). </w:t>
              <w:br/>
              <w:t>A valoriser par un code de la nomenclature SI-SAMU-TYPE_MOYEN.</w:t>
            </w:r>
          </w:p>
        </w:tc>
        <w:tc>
          <w:tcPr>
            <w:tcW w:type="dxa" w:w="1701"/>
          </w:tcPr>
          <w:p>
            <w:r>
              <w:t>SMUR</w:t>
            </w:r>
          </w:p>
        </w:tc>
      </w:tr>
      <w:tr>
        <w:tc>
          <w:tcPr>
            <w:tcW w:type="dxa" w:w="1701"/>
          </w:tcPr>
          <w:p>
            <w:r>
              <w:t>vehicleType</w:t>
            </w:r>
          </w:p>
        </w:tc>
        <w:tc>
          <w:tcPr>
            <w:tcW w:type="dxa" w:w="1984"/>
          </w:tcPr>
          <w:p>
            <w:r>
              <w:t>Type de vecteur de transport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SI-SAMU-TYPE_VECTEUR)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Précise le type de véhicule terrestre / aérien / maritime engagé dans l'intervention.</w:t>
              <w:br/>
              <w:t>A valoriser par un code de la nomenclature SI-SAMU-TYPE_VECTEUR.</w:t>
            </w:r>
          </w:p>
        </w:tc>
        <w:tc>
          <w:tcPr>
            <w:tcW w:type="dxa" w:w="1701"/>
          </w:tcPr>
          <w:p>
            <w:r>
              <w:t>AR, VLM, VSAV</w:t>
            </w:r>
          </w:p>
        </w:tc>
      </w:tr>
      <w:tr>
        <w:tc>
          <w:tcPr>
            <w:tcW w:type="dxa" w:w="1701"/>
          </w:tcPr>
          <w:p>
            <w:r>
              <w:t>medicalLevel</w:t>
            </w:r>
          </w:p>
        </w:tc>
        <w:tc>
          <w:tcPr>
            <w:tcW w:type="dxa" w:w="1984"/>
          </w:tcPr>
          <w:p>
            <w:r>
              <w:t>Niveau de médicalisation du transport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SI-SAMU-NIVSOIN)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Type d’équipe (médical, paramédicale, secouriste).</w:t>
              <w:br/>
              <w:t>A valoriser par un code de la nomenclature SI-SAMU-NIVSOIN.</w:t>
            </w:r>
          </w:p>
        </w:tc>
        <w:tc>
          <w:tcPr>
            <w:tcW w:type="dxa" w:w="1701"/>
          </w:tcPr>
          <w:p>
            <w:r>
              <w:t>PARAMED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