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 d'accès au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Code unitaire par bilan qui permet à l'utilisateur qui reçoit ce lien d'ouvrir le bilan lorsque celui ci ne nécessite pas une connexion nominative mais un code bilan </w:t>
            </w:r>
          </w:p>
        </w:tc>
        <w:tc>
          <w:tcPr>
            <w:tcW w:type="dxa" w:w="1701"/>
          </w:tcPr>
          <w:p>
            <w:r>
              <w:t>5f5h8s9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