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v24.02.28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3166-ISO3166-2-v24.02.28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SI-SAMU-TYPEDEC-v24.02.28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SI-SAMU-GRAVITE-v24.02.28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SI-SAMU-PRIORITE-v24.02.28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SI-SAMU-DEVENIRD-v24.02.28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CISU-CodeEffet_a_obtenir-v24.02.28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SI-SAMU-PBAPL-v24.02.28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SI-SAMU-TYPAPPLT-v24.02.28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CISU-CodeNombre_de_patients-victimes-v24.02.28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CISU-Code_Motif_patient-victime-v24.02.28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CISU-Code_Risque-Menace-Sensibilité-v24.02.28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CISU-Code_Type_de_lieu-v24.02.28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CISU-Code_Nature_de_fait-v24.02.28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appelant-v24.02.28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SI-SAMU-NIVSOIN-v24.02.28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SI-SAMU-GRAVITE-v24.02.28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SI-SAMU-DEVENIRD-v24.02.28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CodeEffet_a_obtenir</w:t>
            </w:r>
          </w:p>
        </w:tc>
        <w:tc>
          <w:tcPr>
            <w:tcW w:type="dxa" w:w="2880"/>
          </w:tcPr>
          <w:p>
            <w:r>
              <w:t>CISU-CodeEffet_a_obtenir-v24.02.28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SI-SAMU-PBAPL-v24.02.28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CodeLien_patients-victimes</w:t>
            </w:r>
          </w:p>
        </w:tc>
        <w:tc>
          <w:tcPr>
            <w:tcW w:type="dxa" w:w="2880"/>
          </w:tcPr>
          <w:p>
            <w:r>
              <w:t>CISU-CodeLien_patients-victimes-v24.02.28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CodeNombre_de_patients-victimes</w:t>
            </w:r>
          </w:p>
        </w:tc>
        <w:tc>
          <w:tcPr>
            <w:tcW w:type="dxa" w:w="2880"/>
          </w:tcPr>
          <w:p>
            <w:r>
              <w:t>CISU-CodeNombre_de_patients-victimes-v24.02.28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CISU-Code_Motif_patient-victime-v24.02.28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CISU-Code_Risque-Menace-Sensibilité-v24.02.28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CISU-Code_Type_de_lieu-v24.02.28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CISU-Code_Nature_de_fait-v24.02.28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Code-Statut appelant</w:t>
            </w:r>
          </w:p>
        </w:tc>
        <w:tc>
          <w:tcPr>
            <w:tcW w:type="dxa" w:w="2880"/>
          </w:tcPr>
          <w:p>
            <w:r>
              <w:t>CISU-Code-Statut appelant-v24.02.28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SI-SAMU-NOMENC_SEXE-v24.02.28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EMSI-CONTEXT.MODE-v24.02.28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