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LEVEL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STRTGC</w:t>
            </w:r>
          </w:p>
        </w:tc>
        <w:tc>
          <w:tcPr>
            <w:tcW w:type="dxa" w:w="2160"/>
          </w:tcPr>
          <w:p>
            <w:r>
              <w:t xml:space="preserve">Stratégiqu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PR</w:t>
            </w:r>
          </w:p>
        </w:tc>
        <w:tc>
          <w:tcPr>
            <w:tcW w:type="dxa" w:w="2160"/>
          </w:tcPr>
          <w:p>
            <w:r>
              <w:t xml:space="preserve">Opérationnel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ACTCL</w:t>
            </w:r>
          </w:p>
        </w:tc>
        <w:tc>
          <w:tcPr>
            <w:tcW w:type="dxa" w:w="2160"/>
          </w:tcPr>
          <w:p>
            <w:r>
              <w:t>Tact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