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CONTEXT.LEVEL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STRTGC</w:t>
            </w:r>
          </w:p>
        </w:tc>
        <w:tc>
          <w:tcPr>
            <w:tcW w:type="dxa" w:w="2160"/>
          </w:tcPr>
          <w:p>
            <w:r>
              <w:t xml:space="preserve">Stratégique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OPR</w:t>
            </w:r>
          </w:p>
        </w:tc>
        <w:tc>
          <w:tcPr>
            <w:tcW w:type="dxa" w:w="2160"/>
          </w:tcPr>
          <w:p>
            <w:r>
              <w:t xml:space="preserve">Opérationnel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CTCL</w:t>
            </w:r>
          </w:p>
        </w:tc>
        <w:tc>
          <w:tcPr>
            <w:tcW w:type="dxa" w:w="2160"/>
          </w:tcPr>
          <w:p>
            <w:r>
              <w:t>Tactiqu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