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SECLAS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CONFID</w:t>
            </w:r>
          </w:p>
        </w:tc>
        <w:tc>
          <w:tcPr>
            <w:tcW w:type="dxa" w:w="2160"/>
          </w:tcPr>
          <w:p>
            <w:r>
              <w:t>Confidenti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NFID</w:t>
            </w:r>
          </w:p>
        </w:tc>
        <w:tc>
          <w:tcPr>
            <w:tcW w:type="dxa" w:w="2160"/>
          </w:tcPr>
          <w:p>
            <w:r>
              <w:t>Restre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DE MAUVAIS  ERREUR DANS EMSI</w:t>
            </w:r>
          </w:p>
        </w:tc>
      </w:tr>
      <w:tr>
        <w:tc>
          <w:tcPr>
            <w:tcW w:type="dxa" w:w="2160"/>
          </w:tcPr>
          <w:p>
            <w:r>
              <w:t>SECRET</w:t>
            </w:r>
          </w:p>
        </w:tc>
        <w:tc>
          <w:tcPr>
            <w:tcW w:type="dxa" w:w="2160"/>
          </w:tcPr>
          <w:p>
            <w:r>
              <w:t>Secr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OPSRT</w:t>
            </w:r>
          </w:p>
        </w:tc>
        <w:tc>
          <w:tcPr>
            <w:tcW w:type="dxa" w:w="2160"/>
          </w:tcPr>
          <w:p>
            <w:r>
              <w:t xml:space="preserve"> très secr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NCLAS</w:t>
            </w:r>
          </w:p>
        </w:tc>
        <w:tc>
          <w:tcPr>
            <w:tcW w:type="dxa" w:w="2160"/>
          </w:tcPr>
          <w:p>
            <w:r>
              <w:t>Non classifi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NMARK</w:t>
            </w:r>
          </w:p>
        </w:tc>
        <w:tc>
          <w:tcPr>
            <w:tcW w:type="dxa" w:w="2160"/>
          </w:tcPr>
          <w:p>
            <w:r>
              <w:t>non marqu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