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ENUM-TYPE_Intervention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SECONDAIRE</w:t>
            </w:r>
          </w:p>
        </w:tc>
        <w:tc>
          <w:tcPr>
            <w:tcW w:type="dxa" w:w="1728"/>
          </w:tcPr>
          <w:p>
            <w:r>
              <w:t>SECONDAIRE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RETOUR A DOMICILE</w:t>
            </w:r>
          </w:p>
        </w:tc>
        <w:tc>
          <w:tcPr>
            <w:tcW w:type="dxa" w:w="1728"/>
          </w:tcPr>
          <w:p>
            <w:r>
              <w:t>RETOUR A DOMICILE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