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les effets à obtenir utilisés uniquement entre SAMU, en intersanté.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SAP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secouriste / ambulance privée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REGUL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la régulation médicale du dossier par un médecin régulateur (cas de partage d'activité - exemples : régulation spécialisée, régulation déportée la nuit, délestage, atypie locale 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CUMP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de la CUMP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SMUR</w:t>
            </w:r>
          </w:p>
        </w:tc>
        <w:tc>
          <w:tcPr>
            <w:tcW w:type="dxa" w:w="1728"/>
          </w:tcPr>
          <w:p>
            <w:r>
              <w:t>Demander une prise en charge de médecine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SMUR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Demander une prise en charge de médecine générale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l'obtention d'une consultation ou une visite du MG (uniquement pour lien 15-15)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PARAMED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paramédicale (UMHP).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SAMU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Détails à préciser dans le texte libre de la demande de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RELEVE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NOVI</w:t>
            </w:r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TIH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BRANCARD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BARIA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