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ENUM-TYPE_Objet_Sys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type d'objet dans le système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MANUEL</w:t>
            </w:r>
          </w:p>
        </w:tc>
        <w:tc>
          <w:tcPr>
            <w:tcW w:type="dxa" w:w="1728"/>
          </w:tcPr>
          <w:p>
            <w:r>
              <w:t>MANUEL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CARTE</w:t>
            </w:r>
          </w:p>
        </w:tc>
        <w:tc>
          <w:tcPr>
            <w:tcW w:type="dxa" w:w="1728"/>
          </w:tcPr>
          <w:p>
            <w:r>
              <w:t>CARTE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PHOTO</w:t>
            </w:r>
          </w:p>
        </w:tc>
        <w:tc>
          <w:tcPr>
            <w:tcW w:type="dxa" w:w="1728"/>
          </w:tcPr>
          <w:p>
            <w:r>
              <w:t>PHOTO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SITE_INTERNET</w:t>
            </w:r>
          </w:p>
        </w:tc>
        <w:tc>
          <w:tcPr>
            <w:tcW w:type="dxa" w:w="1728"/>
          </w:tcPr>
          <w:p>
            <w:r>
              <w:t>SITE_INTERNET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