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SI-SAMU-PRIORITE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la priorité de régulation médicale.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P0</w:t>
            </w:r>
          </w:p>
        </w:tc>
        <w:tc>
          <w:tcPr>
            <w:tcW w:type="dxa" w:w="1440"/>
          </w:tcPr>
          <w:p>
            <w:r>
              <w:t>Urgence vitale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médicale pour une urgence vitale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P1</w:t>
            </w:r>
          </w:p>
        </w:tc>
        <w:tc>
          <w:tcPr>
            <w:tcW w:type="dxa" w:w="1440"/>
          </w:tcPr>
          <w:p>
            <w:r>
              <w:t>Prioritaire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médicale urgente et prioritaire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P2</w:t>
            </w:r>
          </w:p>
        </w:tc>
        <w:tc>
          <w:tcPr>
            <w:tcW w:type="dxa" w:w="1440"/>
          </w:tcPr>
          <w:p>
            <w:r>
              <w:t>Non Urgent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médicale non urgente (valeur attribuée par défaut)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P3</w:t>
            </w:r>
          </w:p>
        </w:tc>
        <w:tc>
          <w:tcPr>
            <w:tcW w:type="dxa" w:w="1440"/>
          </w:tcPr>
          <w:p>
            <w:r>
              <w:t>Différé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Régulation médicale différée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NR</w:t>
            </w:r>
          </w:p>
        </w:tc>
        <w:tc>
          <w:tcPr>
            <w:tcW w:type="dxa" w:w="1440"/>
          </w:tcPr>
          <w:p>
            <w:r>
              <w:t>Non régulé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