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SI-SAMU-Code_Motif_patient-victime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22-09-2023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>Rédacteur(s) : Vianney Drescher</w:t>
      </w:r>
    </w:p>
    <w:p>
      <w:r>
        <w:t xml:space="preserve">Description : 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Code</w:t>
            </w:r>
          </w:p>
        </w:tc>
        <w:tc>
          <w:tcPr>
            <w:tcW w:type="dxa" w:w="1728"/>
          </w:tcPr>
          <w:p>
            <w:r>
              <w:t>Libellé niveau 1</w:t>
            </w:r>
          </w:p>
        </w:tc>
        <w:tc>
          <w:tcPr>
            <w:tcW w:type="dxa" w:w="1728"/>
          </w:tcPr>
          <w:p>
            <w:r>
              <w:t>Libellé niveau 2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Commentaire</w:t>
            </w:r>
          </w:p>
        </w:tc>
      </w:tr>
      <w:tr>
        <w:tc>
          <w:tcPr>
            <w:tcW w:type="dxa" w:w="1728"/>
          </w:tcPr>
          <w:p>
            <w:r>
              <w:t>M01.00</w:t>
            </w:r>
          </w:p>
        </w:tc>
        <w:tc>
          <w:tcPr>
            <w:tcW w:type="dxa" w:w="1728"/>
          </w:tcPr>
          <w:p>
            <w:r>
              <w:t>Détresse vitale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M01.01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Suspicion d’arrêt cardiaque, mort subite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M01.02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Altération de la conscience</w:t>
            </w:r>
          </w:p>
        </w:tc>
        <w:tc>
          <w:tcPr>
            <w:tcW w:type="dxa" w:w="1728"/>
          </w:tcPr>
          <w:p>
            <w:r>
              <w:t>Dont inconscient, coma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M01.03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Détresse respiratoire</w:t>
            </w:r>
          </w:p>
        </w:tc>
        <w:tc>
          <w:tcPr>
            <w:tcW w:type="dxa" w:w="1728"/>
          </w:tcPr>
          <w:p>
            <w:r>
              <w:t>Difficulté pour parler, s’étouffe, sueur, étouffement, fausse route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M02.00</w:t>
            </w:r>
          </w:p>
        </w:tc>
        <w:tc>
          <w:tcPr>
            <w:tcW w:type="dxa" w:w="1728"/>
          </w:tcPr>
          <w:p>
            <w:r>
              <w:t>Blessure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M02.01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Saignements</w:t>
            </w:r>
          </w:p>
        </w:tc>
        <w:tc>
          <w:tcPr>
            <w:tcW w:type="dxa" w:w="1728"/>
          </w:tcPr>
          <w:p>
            <w:r>
              <w:t>Ex : Epistaxis (saignements du nez), hémoptysie (rejet de sang par la bouche)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M02.02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Hémorragie sévère liée à un traumatisme</w:t>
            </w:r>
          </w:p>
        </w:tc>
        <w:tc>
          <w:tcPr>
            <w:tcW w:type="dxa" w:w="1728"/>
          </w:tcPr>
          <w:p>
            <w:r>
              <w:t>Plaie vasculaire externe ou extériorisée / Persistance malgré compression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M02.03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Hypothermie, gelure, coup de chaleur, insolation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M02.04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Brûlure grave</w:t>
            </w:r>
          </w:p>
        </w:tc>
        <w:tc>
          <w:tcPr>
            <w:tcW w:type="dxa" w:w="1728"/>
          </w:tcPr>
          <w:p>
            <w:r>
              <w:t>Brûlure grave si localisation cervico-faciale et supérieure au 1er degré</w:t>
              <w:br/>
              <w:t>Brûlure de 3e degré : La peau peut être cartonnée, blanche ou noire, insensible à la douleur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M02.05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Brûlure sans critère de gravité</w:t>
            </w:r>
          </w:p>
        </w:tc>
        <w:tc>
          <w:tcPr>
            <w:tcW w:type="dxa" w:w="1728"/>
          </w:tcPr>
          <w:p>
            <w:r>
              <w:t>&gt; Brûlure de 1er degré : La peau est rouge mais physiquement intacte (ni cloques ni arrachement)</w:t>
              <w:br/>
              <w:t>&gt; Brûlure superficielle ou profonde de 2e degré : Présence de cloques remplies ou percées entourées d’une zone rouge.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M02.06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Traumatisme bénin, petite plaie, lésion bénigne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M02.07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Traumatisme sérieux, plaie intermédiaire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M02.08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Traumatisme grave, plaie délabrante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M02.09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Section complète de membre, de doigts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M02.10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Ecrasement de membre ou du tronc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M03.00</w:t>
            </w:r>
          </w:p>
        </w:tc>
        <w:tc>
          <w:tcPr>
            <w:tcW w:type="dxa" w:w="1728"/>
          </w:tcPr>
          <w:p>
            <w:r>
              <w:t>Problème médical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M03.01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Accouchement imminent ou en cours</w:t>
            </w:r>
          </w:p>
        </w:tc>
        <w:tc>
          <w:tcPr>
            <w:tcW w:type="dxa" w:w="1728"/>
          </w:tcPr>
          <w:p>
            <w:r>
              <w:t>Dont accouchement réalisé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M03.02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Autre problème obstétrique non hémorragique</w:t>
            </w:r>
          </w:p>
        </w:tc>
        <w:tc>
          <w:tcPr>
            <w:tcW w:type="dxa" w:w="1728"/>
          </w:tcPr>
          <w:p>
            <w:r>
              <w:t>Yc. 1er trimestre de grossesse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M03.03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Saignements gynécologiques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M03.04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Saignements obstétricaux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M03.05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Problème gynécologique et uro-génital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M03.06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Douleur thoracique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M03.07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Problème neurologique hors AVC, épilepsie</w:t>
            </w:r>
          </w:p>
        </w:tc>
        <w:tc>
          <w:tcPr>
            <w:tcW w:type="dxa" w:w="1728"/>
          </w:tcPr>
          <w:p>
            <w:r>
              <w:t>Dont convulsions persistantes</w:t>
              <w:br/>
              <w:t>AVC : accident vasculaire-cérébral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M03.08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Signes d’AVC</w:t>
            </w:r>
          </w:p>
        </w:tc>
        <w:tc>
          <w:tcPr>
            <w:tcW w:type="dxa" w:w="1728"/>
          </w:tcPr>
          <w:p>
            <w:r>
              <w:t>AVC : accident vasculaire-cérébral</w:t>
            </w:r>
          </w:p>
        </w:tc>
        <w:tc>
          <w:tcPr>
            <w:tcW w:type="dxa" w:w="1728"/>
          </w:tcPr>
          <w:p>
            <w:r>
              <w:t>Absent des référentiels actuels mais maintenu au vu de la hausse des cas constatés</w:t>
            </w:r>
          </w:p>
        </w:tc>
      </w:tr>
      <w:tr>
        <w:tc>
          <w:tcPr>
            <w:tcW w:type="dxa" w:w="1728"/>
          </w:tcPr>
          <w:p>
            <w:r>
              <w:t>M03.09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Malaise sans perte de connaissance initiale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M03.10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Malaise avec perte de connaissance initiale</w:t>
            </w:r>
          </w:p>
        </w:tc>
        <w:tc>
          <w:tcPr>
            <w:tcW w:type="dxa" w:w="1728"/>
          </w:tcPr>
          <w:p>
            <w:r>
              <w:t>Dont syncope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M03.11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Céphalée, migraines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M03.12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Gêne respiratoire</w:t>
            </w:r>
          </w:p>
        </w:tc>
        <w:tc>
          <w:tcPr>
            <w:tcW w:type="dxa" w:w="1728"/>
          </w:tcPr>
          <w:p>
            <w:r>
              <w:t>Corps étranger dans les voies aériennes, dyspnée, toux, asthme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M03.13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Autre problème cardio-vasculaire</w:t>
            </w:r>
          </w:p>
        </w:tc>
        <w:tc>
          <w:tcPr>
            <w:tcW w:type="dxa" w:w="1728"/>
          </w:tcPr>
          <w:p>
            <w:r>
              <w:t>Ex : palpitations, hypertension, HTA (hyper tension artérielle)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M03.14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Fièvre, problème infectieux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M03.15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Problème allergique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En cas de problème allergique, si signe prédominant grave, ce dernier est à privilégier (ex : en cas d’oedeme, privilégier détresse respiratoire plutôt que problème allergique)</w:t>
            </w:r>
          </w:p>
        </w:tc>
      </w:tr>
      <w:tr>
        <w:tc>
          <w:tcPr>
            <w:tcW w:type="dxa" w:w="1728"/>
          </w:tcPr>
          <w:p>
            <w:r>
              <w:t>M03.16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Problème psychiatrique</w:t>
            </w:r>
          </w:p>
        </w:tc>
        <w:tc>
          <w:tcPr>
            <w:tcW w:type="dxa" w:w="1728"/>
          </w:tcPr>
          <w:p>
            <w:r>
              <w:t>Dont personne dépressive suicidaire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M03.17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Agitation, anxiété, spasmophilie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M03.18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Saignements</w:t>
            </w:r>
          </w:p>
        </w:tc>
        <w:tc>
          <w:tcPr>
            <w:tcW w:type="dxa" w:w="1728"/>
          </w:tcPr>
          <w:p>
            <w:r>
              <w:t>Ex : Epistaxis (saignements du nez), hémoptysie (rejet de sang par la bouche)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M03.19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Hémorragie sévère</w:t>
            </w:r>
          </w:p>
        </w:tc>
        <w:tc>
          <w:tcPr>
            <w:tcW w:type="dxa" w:w="1728"/>
          </w:tcPr>
          <w:p>
            <w:r>
              <w:t>Hématémèse (vomissement de sang), plaie vasculaire externe ou extériorisée / Persistance malgré compression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M03.20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Douleur abdominale isolée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M03.21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Trouble digestif</w:t>
            </w:r>
          </w:p>
        </w:tc>
        <w:tc>
          <w:tcPr>
            <w:tcW w:type="dxa" w:w="1728"/>
          </w:tcPr>
          <w:p>
            <w:r>
              <w:t>Ex : Constipation, diarrhée, vomissement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M03.22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 xml:space="preserve">Autre douleur 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M04.00</w:t>
            </w:r>
          </w:p>
        </w:tc>
        <w:tc>
          <w:tcPr>
            <w:tcW w:type="dxa" w:w="1728"/>
          </w:tcPr>
          <w:p>
            <w:r>
              <w:t>Intoxications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M04.01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Intoxication volontaire et sevrage</w:t>
            </w:r>
          </w:p>
        </w:tc>
        <w:tc>
          <w:tcPr>
            <w:tcW w:type="dxa" w:w="1728"/>
          </w:tcPr>
          <w:p>
            <w:r>
              <w:t>Médicament, gaz, produit chimique, état de manque, toxicomanie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M04.02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Intoxication involontaire ou accidentelle à des produits toxiques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M04.03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Ébriété, ivresse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M04.04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Intoxication éthylique aiguë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Intoxication éthylique aïgue issue de l’instruction DGOS/R2/DGSCGC/2016/399 du 30/11/16</w:t>
            </w:r>
          </w:p>
        </w:tc>
      </w:tr>
      <w:tr>
        <w:tc>
          <w:tcPr>
            <w:tcW w:type="dxa" w:w="1728"/>
          </w:tcPr>
          <w:p>
            <w:r>
              <w:t>M05.00</w:t>
            </w:r>
          </w:p>
        </w:tc>
        <w:tc>
          <w:tcPr>
            <w:tcW w:type="dxa" w:w="1728"/>
          </w:tcPr>
          <w:p>
            <w:r>
              <w:t>Problème ou détresse sociale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M05.01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Problème social ou sanitaire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M05.02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Altération de l’état général – misère physiologique et incurie</w:t>
            </w:r>
          </w:p>
        </w:tc>
        <w:tc>
          <w:tcPr>
            <w:tcW w:type="dxa" w:w="1728"/>
          </w:tcPr>
          <w:p>
            <w:r>
              <w:t>Incurie : négligence extrême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M06.00</w:t>
            </w:r>
          </w:p>
        </w:tc>
        <w:tc>
          <w:tcPr>
            <w:tcW w:type="dxa" w:w="1728"/>
          </w:tcPr>
          <w:p>
            <w:r>
              <w:t>Autre type de demande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M06.01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Décès certain, demande de certificat de décès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M06.02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Demande de conseil médical, certificats - ordonnance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M06.03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Personne restant à terre suite à une chute</w:t>
            </w:r>
          </w:p>
        </w:tc>
        <w:tc>
          <w:tcPr>
            <w:tcW w:type="dxa" w:w="1728"/>
          </w:tcPr>
          <w:p>
            <w:r>
              <w:t>Relevage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M06.04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Autres motifs ou pas de motif identifié</w:t>
            </w:r>
          </w:p>
        </w:tc>
        <w:tc>
          <w:tcPr>
            <w:tcW w:type="dxa" w:w="1728"/>
          </w:tcPr>
          <w:p>
            <w:r>
              <w:t>Dont demande de transfert, de retour au domicile, de transport pour greffe ou transplantation, pour obésité avec nécessité de recours à des moyens bariatriques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M07.00</w:t>
            </w:r>
          </w:p>
        </w:tc>
        <w:tc>
          <w:tcPr>
            <w:tcW w:type="dxa" w:w="1728"/>
          </w:tcPr>
          <w:p>
            <w:r>
              <w:t>Non renseigné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Valeur par défaut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