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SI-SAMU-DEVENIRD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dossier, et son attribution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 médicale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d’urgence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</w:t>
            </w:r>
          </w:p>
        </w:tc>
        <w:tc>
          <w:tcPr>
            <w:tcW w:type="dxa" w:w="1440"/>
          </w:tcPr>
          <w:p>
            <w:r>
              <w:t>Dossier de type médecine d’urgence régulé par un médecin urgentiste.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dentaire</w:t>
            </w:r>
          </w:p>
        </w:tc>
        <w:tc>
          <w:tcPr>
            <w:tcW w:type="dxa" w:w="1440"/>
          </w:tcPr>
          <w:p>
            <w:r>
              <w:t>Dossier régulé par un chirurgien dentiste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GERIA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gériatrique</w:t>
            </w:r>
          </w:p>
        </w:tc>
        <w:tc>
          <w:tcPr>
            <w:tcW w:type="dxa" w:w="1440"/>
          </w:tcPr>
          <w:p>
            <w:r>
              <w:t>Dossier régulé par un gériatre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PEDIA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pédiatrie</w:t>
            </w:r>
          </w:p>
        </w:tc>
        <w:tc>
          <w:tcPr>
            <w:tcW w:type="dxa" w:w="1440"/>
          </w:tcPr>
          <w:p>
            <w:r>
              <w:t>Dossier régulé par un pédiatre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psychiatrie</w:t>
            </w:r>
          </w:p>
        </w:tc>
        <w:tc>
          <w:tcPr>
            <w:tcW w:type="dxa" w:w="1440"/>
          </w:tcPr>
          <w:p>
            <w:r>
              <w:t>Dossier régulé par un psychiatre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TOXICOL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toxicologique</w:t>
            </w:r>
          </w:p>
        </w:tc>
        <w:tc>
          <w:tcPr>
            <w:tcW w:type="dxa" w:w="1440"/>
          </w:tcPr>
          <w:p>
            <w:r>
              <w:t>Dossier régulé par un toxicologue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INDISPMU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 par indisponibilité MU</w:t>
            </w:r>
          </w:p>
        </w:tc>
        <w:tc>
          <w:tcPr>
            <w:tcW w:type="dxa" w:w="1440"/>
          </w:tcPr>
          <w:p>
            <w:r>
              <w:t>Dossier de type médecine d'urgence régulé par un médecin libéral du fait de l’indisponibilité des MU.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 crise - NOVI</w:t>
            </w:r>
          </w:p>
        </w:tc>
        <w:tc>
          <w:tcPr>
            <w:tcW w:type="dxa" w:w="1440"/>
          </w:tcPr>
          <w:p>
            <w:r>
              <w:t>Dossier relevant de la gestion de crise – NOmbreuses Victimes.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PLANBLAN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Plan Blanc</w:t>
            </w:r>
          </w:p>
        </w:tc>
        <w:tc>
          <w:tcPr>
            <w:tcW w:type="dxa" w:w="1440"/>
          </w:tcPr>
          <w:p>
            <w:r>
              <w:t>Dossier régulé dans le cadre d’ un dispositif plan blanc.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par un PC mobile</w:t>
            </w:r>
          </w:p>
        </w:tc>
        <w:tc>
          <w:tcPr>
            <w:tcW w:type="dxa" w:w="1440"/>
          </w:tcPr>
          <w:p>
            <w:r>
              <w:t>Dossier régulé depuis un poste de commandement  mobile.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libérale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libéral.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INDISPMG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indisponibilité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l’indisponibilité des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ABSML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absence de 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l’absence de régulation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DREG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Régulation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Prise en charge ARM</w:t>
            </w:r>
          </w:p>
        </w:tc>
        <w:tc>
          <w:tcPr>
            <w:tcW w:type="dxa" w:w="1440"/>
          </w:tcPr>
          <w:p>
            <w:r>
              <w:t>Dossier ne relevant pas de la régulation médicale et pas dans le cadre des autre cas identifié (voir cas suivant).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médecin (procédure dégradée)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médecin.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une pharmacie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une pharmacie.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dentiste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dentiste.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DRINFO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Information générale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d’ordre général.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DOS-SIS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pompiers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pompiers.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DOS-FDO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forces de l’ordre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forces de l'ordre.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D-MALV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/ Malveillant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erreur ou appel malveillant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ERR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de numéro, erreur d'acheminement</w:t>
            </w:r>
          </w:p>
        </w:tc>
        <w:tc>
          <w:tcPr>
            <w:tcW w:type="dxa" w:w="1440"/>
          </w:tcPr>
          <w:p>
            <w:r>
              <w:t>Le requérant s’est trompé de numéro de téléphone ou a mal été orienté par un interlocuteur précédent.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Appel raccroché / pas de réponse </w:t>
            </w:r>
          </w:p>
        </w:tc>
        <w:tc>
          <w:tcPr>
            <w:tcW w:type="dxa" w:w="1440"/>
          </w:tcPr>
          <w:p>
            <w:r>
              <w:t>L’appel est raccroché ou sans réponse de l’appelant à l’ouverture du dossier.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malveillant, canular</w:t>
            </w:r>
          </w:p>
        </w:tc>
        <w:tc>
          <w:tcPr>
            <w:tcW w:type="dxa" w:w="1440"/>
          </w:tcPr>
          <w:p>
            <w:r>
              <w:t>Appel malveillant : insultes, canular, fausses informations. Il ne s’agit pas d’une erreur de numéro.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Tonalité de fax, porteuse</w:t>
            </w:r>
          </w:p>
        </w:tc>
        <w:tc>
          <w:tcPr>
            <w:tcW w:type="dxa" w:w="1440"/>
          </w:tcPr>
          <w:p>
            <w:r>
              <w:t>Tonalité de fax ou d’une porteuse  présente au décroché.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ITERATIF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existant, appel itératif (hors SI-Samu)</w:t>
            </w:r>
          </w:p>
        </w:tc>
        <w:tc>
          <w:tcPr>
            <w:tcW w:type="dxa" w:w="1440"/>
          </w:tcPr>
          <w:p>
            <w:r>
              <w:t>Appels pour un dossier déjà existant. Entraine la recherche et l’ouverture du dossier préexistant avec rattachement de l’appel à ce dossier (option à supprimer dès l'intégration au SI-Samu)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D-IDENT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identifié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en rapport avec un appel qui n'est ni un DR ni un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administratif</w:t>
            </w:r>
          </w:p>
        </w:tc>
        <w:tc>
          <w:tcPr>
            <w:tcW w:type="dxa" w:w="1440"/>
          </w:tcPr>
          <w:p>
            <w:r>
              <w:t>Dossier ne relevant pas de la régulation médicale – et concerne la gestion administrative d’un dossier clôturé.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personnel</w:t>
            </w:r>
          </w:p>
        </w:tc>
        <w:tc>
          <w:tcPr>
            <w:tcW w:type="dxa" w:w="1440"/>
          </w:tcPr>
          <w:p>
            <w:r>
              <w:t>L’appel concerne une communication pour un membre du personnel et a un caractère privé.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d’appel</w:t>
            </w:r>
          </w:p>
        </w:tc>
        <w:tc>
          <w:tcPr>
            <w:tcW w:type="dxa" w:w="1440"/>
          </w:tcPr>
          <w:p>
            <w:r>
              <w:t>Autre type d’appel non régulé et relevant pas d’un problème médical, social ou sanitaire. Le dossier reste de type D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