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SI-SAMU-NIVSOIN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>Description : Décrit le niveau de prise en charge exigé.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MED</w:t>
            </w:r>
          </w:p>
        </w:tc>
        <w:tc>
          <w:tcPr>
            <w:tcW w:type="dxa" w:w="1440"/>
          </w:tcPr>
          <w:p>
            <w:r>
              <w:t>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est composé d'au moins un médecin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PARAMED</w:t>
            </w:r>
          </w:p>
        </w:tc>
        <w:tc>
          <w:tcPr>
            <w:tcW w:type="dxa" w:w="1440"/>
          </w:tcPr>
          <w:p>
            <w:r>
              <w:t>Paramédicalisé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ne comporte pas de médecin. Il est uniquement composé d'infirmier(e)s.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SECOURS</w:t>
            </w:r>
          </w:p>
        </w:tc>
        <w:tc>
          <w:tcPr>
            <w:tcW w:type="dxa" w:w="1440"/>
          </w:tcPr>
          <w:p>
            <w:r>
              <w:t>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ne comporte que des secouristes professionnnels ni médecin, ni infimier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