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SI-SAMU-NIVSOIN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niveau de prise en charge exigé.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MED</w:t>
            </w:r>
          </w:p>
        </w:tc>
        <w:tc>
          <w:tcPr>
            <w:tcW w:type="dxa" w:w="1440"/>
          </w:tcPr>
          <w:p>
            <w:r>
              <w:t>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est composé d'au moins un médecin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PARAMED</w:t>
            </w:r>
          </w:p>
        </w:tc>
        <w:tc>
          <w:tcPr>
            <w:tcW w:type="dxa" w:w="1440"/>
          </w:tcPr>
          <w:p>
            <w:r>
              <w:t>Paramédicalisé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pas de médecin. Il est uniquement composé d'infirmier(e)s.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SECOURS</w:t>
            </w:r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que des secouristes professionnnels ni médecin, ni infimier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