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SI-SAMU-PRIORITE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la priorité de régulation médicale.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P0</w:t>
            </w:r>
          </w:p>
        </w:tc>
        <w:tc>
          <w:tcPr>
            <w:tcW w:type="dxa" w:w="1440"/>
          </w:tcPr>
          <w:p>
            <w:r>
              <w:t>Ultra-Prioritaire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ultra prioritaire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P1</w:t>
            </w:r>
          </w:p>
        </w:tc>
        <w:tc>
          <w:tcPr>
            <w:tcW w:type="dxa" w:w="1440"/>
          </w:tcPr>
          <w:p>
            <w:r>
              <w:t>Prioritaire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prioritaire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P2</w:t>
            </w:r>
          </w:p>
        </w:tc>
        <w:tc>
          <w:tcPr>
            <w:tcW w:type="dxa" w:w="1440"/>
          </w:tcPr>
          <w:p>
            <w:r>
              <w:t>Non Urgent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médicale non urgente (valeur attribuée par défaut)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P3</w:t>
            </w:r>
          </w:p>
        </w:tc>
        <w:tc>
          <w:tcPr>
            <w:tcW w:type="dxa" w:w="1440"/>
          </w:tcPr>
          <w:p>
            <w:r>
              <w:t>Différé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Régulation médicale différée 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NR</w:t>
            </w:r>
          </w:p>
        </w:tc>
        <w:tc>
          <w:tcPr>
            <w:tcW w:type="dxa" w:w="1440"/>
          </w:tcPr>
          <w:p>
            <w:r>
              <w:t>Non régulé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